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065" w:type="dxa"/>
        <w:jc w:val="center"/>
        <w:tblLook w:val="04A0" w:firstRow="1" w:lastRow="0" w:firstColumn="1" w:lastColumn="0" w:noHBand="0" w:noVBand="1"/>
      </w:tblPr>
      <w:tblGrid>
        <w:gridCol w:w="2972"/>
        <w:gridCol w:w="3546"/>
        <w:gridCol w:w="3547"/>
      </w:tblGrid>
      <w:tr w:rsidR="008505D4" w14:paraId="5FE09F22" w14:textId="77777777" w:rsidTr="001239BA">
        <w:trPr>
          <w:jc w:val="center"/>
        </w:trPr>
        <w:tc>
          <w:tcPr>
            <w:tcW w:w="10065" w:type="dxa"/>
            <w:gridSpan w:val="3"/>
          </w:tcPr>
          <w:p w14:paraId="1E5E22E4" w14:textId="77777777" w:rsid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IZVJEŠĆE O PROVEDBENOM SAVJETOVANJU</w:t>
            </w:r>
          </w:p>
          <w:p w14:paraId="6A9E8EFE" w14:textId="5D1DDF7D" w:rsidR="008505D4" w:rsidRP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 xml:space="preserve"> SA ZAINTERESIRANOM JA</w:t>
            </w:r>
            <w:r w:rsidR="00EB25F0">
              <w:rPr>
                <w:rFonts w:ascii="Times New Roman" w:hAnsi="Times New Roman" w:cs="Times New Roman"/>
                <w:b/>
                <w:bCs/>
                <w:sz w:val="24"/>
                <w:szCs w:val="24"/>
              </w:rPr>
              <w:t>V</w:t>
            </w:r>
            <w:r w:rsidRPr="000134CE">
              <w:rPr>
                <w:rFonts w:ascii="Times New Roman" w:hAnsi="Times New Roman" w:cs="Times New Roman"/>
                <w:b/>
                <w:bCs/>
                <w:sz w:val="24"/>
                <w:szCs w:val="24"/>
              </w:rPr>
              <w:t>NOŠĆU</w:t>
            </w:r>
          </w:p>
        </w:tc>
      </w:tr>
      <w:tr w:rsidR="000134CE" w14:paraId="5830CB60" w14:textId="77777777" w:rsidTr="001239BA">
        <w:trPr>
          <w:trHeight w:val="259"/>
          <w:jc w:val="center"/>
        </w:trPr>
        <w:tc>
          <w:tcPr>
            <w:tcW w:w="2972" w:type="dxa"/>
          </w:tcPr>
          <w:p w14:paraId="0A33C483" w14:textId="6CFC661E" w:rsidR="000134CE" w:rsidRDefault="000134CE" w:rsidP="00FB710A">
            <w:pPr>
              <w:spacing w:line="276" w:lineRule="auto"/>
              <w:rPr>
                <w:rFonts w:ascii="Times New Roman" w:hAnsi="Times New Roman" w:cs="Times New Roman"/>
                <w:sz w:val="24"/>
                <w:szCs w:val="24"/>
              </w:rPr>
            </w:pPr>
            <w:r>
              <w:rPr>
                <w:rFonts w:ascii="Times New Roman" w:hAnsi="Times New Roman" w:cs="Times New Roman"/>
                <w:sz w:val="24"/>
                <w:szCs w:val="24"/>
              </w:rPr>
              <w:t xml:space="preserve">Naziv nacrta zakona, drugog propisa ili akta </w:t>
            </w:r>
          </w:p>
        </w:tc>
        <w:tc>
          <w:tcPr>
            <w:tcW w:w="7093" w:type="dxa"/>
            <w:gridSpan w:val="2"/>
          </w:tcPr>
          <w:p w14:paraId="4745B4AA" w14:textId="6EAE2967" w:rsidR="000134CE" w:rsidRDefault="00CC4BF4" w:rsidP="006A49E9">
            <w:pPr>
              <w:rPr>
                <w:rFonts w:ascii="Times New Roman" w:hAnsi="Times New Roman" w:cs="Times New Roman"/>
                <w:sz w:val="24"/>
                <w:szCs w:val="24"/>
              </w:rPr>
            </w:pPr>
            <w:r w:rsidRPr="0002521A">
              <w:rPr>
                <w:rFonts w:ascii="Times New Roman" w:hAnsi="Times New Roman"/>
                <w:sz w:val="24"/>
                <w:szCs w:val="24"/>
              </w:rPr>
              <w:t>Odluk</w:t>
            </w:r>
            <w:r>
              <w:rPr>
                <w:rFonts w:ascii="Times New Roman" w:hAnsi="Times New Roman"/>
                <w:sz w:val="24"/>
                <w:szCs w:val="24"/>
              </w:rPr>
              <w:t>a</w:t>
            </w:r>
            <w:r w:rsidRPr="0002521A">
              <w:rPr>
                <w:rFonts w:ascii="Times New Roman" w:hAnsi="Times New Roman"/>
                <w:sz w:val="24"/>
                <w:szCs w:val="24"/>
              </w:rPr>
              <w:t xml:space="preserve"> o raspoređivanju sredstava Proračuna Virovitičko-podravske županije namijenjenih financiranju političkih stranaka i nezavisnih vijećnika Županijske skupštine Virovitičko-podravske županije u 2026.</w:t>
            </w:r>
            <w:r w:rsidRPr="00EB6D67">
              <w:rPr>
                <w:rFonts w:ascii="Times New Roman" w:hAnsi="Times New Roman"/>
                <w:b/>
                <w:bCs/>
                <w:sz w:val="24"/>
                <w:szCs w:val="24"/>
              </w:rPr>
              <w:t xml:space="preserve"> </w:t>
            </w:r>
            <w:r w:rsidRPr="0002521A">
              <w:rPr>
                <w:rFonts w:ascii="Times New Roman" w:hAnsi="Times New Roman"/>
                <w:sz w:val="24"/>
                <w:szCs w:val="24"/>
              </w:rPr>
              <w:t>godini</w:t>
            </w:r>
          </w:p>
        </w:tc>
      </w:tr>
      <w:tr w:rsidR="000134CE" w14:paraId="42D82F62" w14:textId="77777777" w:rsidTr="001239BA">
        <w:trPr>
          <w:trHeight w:val="258"/>
          <w:jc w:val="center"/>
        </w:trPr>
        <w:tc>
          <w:tcPr>
            <w:tcW w:w="2972" w:type="dxa"/>
          </w:tcPr>
          <w:p w14:paraId="6CA1F371" w14:textId="322139A9" w:rsidR="000134CE" w:rsidRDefault="000134CE" w:rsidP="000134CE">
            <w:pPr>
              <w:spacing w:line="276" w:lineRule="auto"/>
              <w:rPr>
                <w:rFonts w:ascii="Times New Roman" w:hAnsi="Times New Roman" w:cs="Times New Roman"/>
                <w:sz w:val="24"/>
                <w:szCs w:val="24"/>
              </w:rPr>
            </w:pPr>
            <w:r>
              <w:rPr>
                <w:rFonts w:ascii="Times New Roman" w:hAnsi="Times New Roman" w:cs="Times New Roman"/>
                <w:sz w:val="24"/>
                <w:szCs w:val="24"/>
              </w:rPr>
              <w:t>Stvaratelj dokumenta, tijelo koje provodi savjetovanje</w:t>
            </w:r>
          </w:p>
        </w:tc>
        <w:tc>
          <w:tcPr>
            <w:tcW w:w="7093" w:type="dxa"/>
            <w:gridSpan w:val="2"/>
          </w:tcPr>
          <w:p w14:paraId="73DB65AA" w14:textId="306C8A83"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Virovitičko-podravska županija</w:t>
            </w:r>
            <w:r w:rsidR="004529A8">
              <w:rPr>
                <w:rFonts w:ascii="Times New Roman" w:hAnsi="Times New Roman" w:cs="Times New Roman"/>
                <w:sz w:val="24"/>
                <w:szCs w:val="24"/>
              </w:rPr>
              <w:t>.</w:t>
            </w:r>
          </w:p>
        </w:tc>
      </w:tr>
      <w:tr w:rsidR="000134CE" w14:paraId="30C4F9A8" w14:textId="77777777" w:rsidTr="001239BA">
        <w:trPr>
          <w:trHeight w:val="258"/>
          <w:jc w:val="center"/>
        </w:trPr>
        <w:tc>
          <w:tcPr>
            <w:tcW w:w="2972" w:type="dxa"/>
          </w:tcPr>
          <w:p w14:paraId="20B1C562" w14:textId="5D977F62"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 xml:space="preserve">Cilj i glavne teme savjetovanja </w:t>
            </w:r>
          </w:p>
        </w:tc>
        <w:tc>
          <w:tcPr>
            <w:tcW w:w="7093" w:type="dxa"/>
            <w:gridSpan w:val="2"/>
          </w:tcPr>
          <w:p w14:paraId="0D33D777" w14:textId="77777777" w:rsidR="00CC4BF4" w:rsidRDefault="00CC4BF4" w:rsidP="00CC4BF4">
            <w:pPr>
              <w:pStyle w:val="Odlomakpopisa"/>
              <w:numPr>
                <w:ilvl w:val="0"/>
                <w:numId w:val="1"/>
              </w:numPr>
              <w:autoSpaceDE w:val="0"/>
              <w:autoSpaceDN w:val="0"/>
              <w:adjustRightInd w:val="0"/>
              <w:spacing w:after="0" w:line="240" w:lineRule="auto"/>
              <w:jc w:val="both"/>
              <w:rPr>
                <w:rFonts w:ascii="Times-Roman" w:eastAsia="Calibri" w:hAnsi="Times-Roman" w:cs="Times-Roman"/>
                <w:b/>
                <w:bCs/>
                <w:sz w:val="24"/>
                <w:szCs w:val="24"/>
              </w:rPr>
            </w:pPr>
            <w:r w:rsidRPr="00F36A59">
              <w:rPr>
                <w:rFonts w:ascii="Times-Roman" w:eastAsia="Calibri" w:hAnsi="Times-Roman" w:cs="Times-Roman"/>
                <w:b/>
                <w:bCs/>
                <w:sz w:val="24"/>
                <w:szCs w:val="24"/>
              </w:rPr>
              <w:t>Pravna osnova</w:t>
            </w:r>
          </w:p>
          <w:p w14:paraId="18DDAD3A"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1.</w:t>
            </w:r>
          </w:p>
          <w:p w14:paraId="0B4B3801"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Ovom se Odlukom uređuje način raspoređivanja sredstava osiguranih u Proračunu Virovitičko-podravske županije za 2026. godinu za redovito godišnje financiranje političkih stranaka čiji su kandidati izabrani za vijećnike Županijske skupštine Virovitičko-podravske županije (u daljnjem tekstu: Županijska skupština) i nezavisnih vijećnika izabranih s nezavisnih kandidacijskih lista.</w:t>
            </w:r>
          </w:p>
          <w:p w14:paraId="5FB03F1A"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2.</w:t>
            </w:r>
          </w:p>
          <w:p w14:paraId="07719FE4"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Sredstva iz prethodnog članka osiguravaju se u Proračunu u visini od 25.600 EURA ukupno odnosno za svakog člana Županijske skupštine u iznosu od 800,00 EURA na godišnjoj razini.</w:t>
            </w:r>
            <w:r w:rsidRPr="00FF6455">
              <w:rPr>
                <w:rFonts w:ascii="Times-Roman" w:eastAsia="Calibri" w:hAnsi="Times-Roman" w:cs="Times-Roman"/>
                <w:sz w:val="24"/>
                <w:szCs w:val="24"/>
              </w:rPr>
              <w:br/>
              <w:t>U slučaju da se tijekom proračunske godine iznos sredstava iz stavka 1. ovog članka promijeni, iznos sredstava namijenjenih za redovito financiranje političkih stranaka i nezavisnih vijećnika u Županijskoj skupštini, uskladit će se prema kriterijima za raspored sredstava utvrđenih ovom Odlukom.</w:t>
            </w:r>
          </w:p>
          <w:p w14:paraId="2D0FA055"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3.</w:t>
            </w:r>
          </w:p>
          <w:p w14:paraId="4B86A0B0"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Pravo na redovito godišnje financiranje iz sredstava proračuna jedinice samouprave imaju političke stranke koje su prema konačnim rezultatima izbora dobile mjesto vijećnika Županijske skupštine i nezavisni vijećnici.</w:t>
            </w:r>
          </w:p>
          <w:p w14:paraId="06CF688B"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4.</w:t>
            </w:r>
          </w:p>
          <w:p w14:paraId="5DEA3F7C"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Sredstva iz članka 2. ove Odluke raspoređuju se na način da se utvrdi jednaki iznos sredstava za svakog vijećnika Županijske skupštine, tako da pojedinoj političkoj stranci koja je bila predlagatelj liste pripadaju sredstva razmjerna broju dobivenih mjesta vijećnika Županijske skupštine prema konačnim rezultatima izbora za članove Županijske skupštine.</w:t>
            </w:r>
          </w:p>
          <w:p w14:paraId="7E927194"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je za zajedničke liste koju su predložile dvije ili više političkih stranaka, prema konačnim rezultatima izbora, izabran vijećnik Županijske skupštine koji nije član nijedne od političkih stranaka koje su predložile zajedničku listu, sredstva za tog vijećnika Županijske skupštine raspoređuju se političkim strankama koje su predložile zajedničku listu sukladno njihovom sporazumu, a ako sporazum nije zaključen, razmjerno broju osvojenih mjesta vijećnika u Županijskoj skupštini.</w:t>
            </w:r>
          </w:p>
          <w:p w14:paraId="531C2C6E"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 xml:space="preserve">Sporazum iz stavka 2. ovoga članka dostavlja se Županijskoj skupštini. U slučaju udruživanja dviju ili više političkih stranaka financijska sredstva koja se raspoređuju sukladno stavku 1. ovoga članka pripadaju političkoj stranci koja je pravni sljednik političkih stranaka koje su </w:t>
            </w:r>
            <w:r w:rsidRPr="00FF6455">
              <w:rPr>
                <w:rFonts w:ascii="Times-Roman" w:eastAsia="Calibri" w:hAnsi="Times-Roman" w:cs="Times-Roman"/>
                <w:sz w:val="24"/>
                <w:szCs w:val="24"/>
              </w:rPr>
              <w:lastRenderedPageBreak/>
              <w:t>udruživanjem prestale postojati. Politička stranka koja je pravni sljednik dužna je Županijskoj skupštini dostaviti pisanu obavijest o statusnoj promjeni (udruživanju političkih stranaka) najkasnije u roku od 15 dana od dana nastale promjene.</w:t>
            </w:r>
          </w:p>
          <w:p w14:paraId="7AE166ED"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nezavisni vijećnik postane član političke stranke koja participira u Županijskoj skupštini sredstva za redovito godišnje financiranje iz proračuna Županije za tog vijećnika pripadaju političkoj stranci čiji je on postao član i doznačuju se na račun te političke stranke u razdoblju do isteka njegova mandata, neovisno o eventualnom odstupanju iz stranke u navedenom razdoblju. Nezavisni vijećnik dužan je najkasnije u roku od 15 dana od dana stupanja u članstvo političke stranke o tome pisano izvijestiti Županijsku skupštinu.</w:t>
            </w:r>
          </w:p>
          <w:p w14:paraId="343692AD"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5. ovoga članka nezavisni vijećnik dužan je, u roku od 60 dana od dana stupanja u članstvo političke stranke, zatvoriti poseban račun a preostala sredstva s tog računa uplatiti na račun političke stranke čiji je postao član.</w:t>
            </w:r>
          </w:p>
          <w:p w14:paraId="2CA5C500"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Iznimno od stavka 5. ovoga članka, ako se nezavisni vijećnik prije stupanja u članstvo političke stranke odrekao prava na redovito godišnje financiranje iz proračuna Županije političkoj stranci čiji je on postao član neće se isplatiti sredstva za toga nezavisnog vijećnika u proračunskoj godini u kojoj navedeni nezavisni vijećnik, nema pravo na financiranje iz proračuna.</w:t>
            </w:r>
          </w:p>
          <w:p w14:paraId="6E8355C8"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5.</w:t>
            </w:r>
          </w:p>
          <w:p w14:paraId="3F7ED01E"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Nezavisni vijećnici mogu se odreći prava na redovito godišnje financiranje iz proračuna jedinice samouprave pisanom izjavom koja se dostavlja Županijskoj skupštini te Državnom izbornom povjerenstvu i Državnom uredu za reviziju.</w:t>
            </w:r>
          </w:p>
          <w:p w14:paraId="7F02EF7A"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Pisana izjava iz stavka 1. ovoga članka dostavlja se Državnom izbornom povjerenstvu i Državnom uredu za reviziju unosom u informacijski sustav za nadzor financiranja.</w:t>
            </w:r>
          </w:p>
          <w:p w14:paraId="2EAA20B2"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1. ovoga članka nezavisni vijećnik koji je otvorio poseban račun za redovito godišnje financiranje, a koji ne ostvaruje prihode za redovito godišnje financiranje iz drugih zakonom dopuštenih izvora dužan je u roku od 60 dana od dana podnošenja izjave iz stavka 1. ovoga članka zatvoriti poseban račun za redovito financiranje svoje djelatnosti te preostala sredstva odnosno vrijednost imovine ili imovinu nabavljenu iz tih sredstava rasporediti na način propisan Zakonom.</w:t>
            </w:r>
          </w:p>
          <w:p w14:paraId="4FB50C6D"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nezavisni vijećnik iz stavka 1. ovoga članka ne ostvaruje prihode za redovito godišnje financiranje iz drugih zakonom dopuštenih izvora, dužan je to navesti u izjavi iz stavka 1. ovoga članka.</w:t>
            </w:r>
          </w:p>
          <w:p w14:paraId="6FAAA18A"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iz stavka 1. ovoga članka vijećnik nema pravo na financiranje iz proračuna do isteka proračunske godine u kojoj je izjavu podnio i za tu proračunsku godinu ne može je povući, a financijska sredstva koja pripadaju tom nezavisnom vijećniku za tu proračunsku godinu ostaju županijskom proračunu.</w:t>
            </w:r>
          </w:p>
          <w:p w14:paraId="00041336"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U slučaju mirovanja mandata ili prestanka mandata prije isteka vremena na koje je izabran izjava nezavisnog vijećnika iz stavka 1. ovoga članka ne obvezuje njegova zamjenika.</w:t>
            </w:r>
          </w:p>
          <w:p w14:paraId="3761BDA2"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lastRenderedPageBreak/>
              <w:t>Na zamjenika iz stavka 6. ovoga članka koji se želi odrediti prava na redovito godišnje financiranje iz županijskog proračuna, na odgovarajući način se primjenjuju odredbe ovoga članka.</w:t>
            </w:r>
          </w:p>
          <w:p w14:paraId="3BB4C07A"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6.</w:t>
            </w:r>
          </w:p>
          <w:p w14:paraId="2048DABE"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Nezavisni vijećnici dužni su najkasnije u roku od 60 dana od početka mandata otvoriti poseban račun za redovito godišnje financiranje svoje djelatnosti.</w:t>
            </w:r>
          </w:p>
          <w:p w14:paraId="25FC7D5F"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Pisanu obavijest o otvaranju posebnog računa iz stavka 1. ovoga članka, s podacima o tom računu, nezavisni vijećnici dužni su najkasnije u roku od osam dana od dana njegova otvaranja dostaviti Županijskoj skupštini te Državnom izbornom povjerenstvu.</w:t>
            </w:r>
          </w:p>
          <w:p w14:paraId="626270E3"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Pisana obavijest iz stavka 2. ovoga članka mora sadržavati i podatak o adresi elektroničke pošte za zaprimanje pismena u postupku nadzora financiranja.</w:t>
            </w:r>
          </w:p>
          <w:p w14:paraId="7591AA53"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Pismena koja su uputili Državno izborno povjerenstvo i druga nadležna tijela na adresu elektroničke pošte iz stavka 3. ovoga članka smatrat će se uredno zaprimljenim, osim pismena za koja je ovim Zakonom propisano da se smatraju zaprimljenim putem javne objave na mrežnim stranicama Državnog izbornog povjerenstva.</w:t>
            </w:r>
          </w:p>
          <w:p w14:paraId="704027A3"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Nakon primitka pisane obavijesti iz stavka 2. ovoga članka Državno izborno povjerenstvo izdaje nezavisnim vijećnicima lozinku za ulaz u informacijski sustav za nadzor financiranja. Poseban račun iz stavka 1. ovoga članka nisu dužni otvoriti nezavisni vijećnici koji su se odrekli prava na redovito godišnje financiranje iz proračuna te svoju političku aktivnost ne financiraju ni iz drugih zakonom dopuštenih izvora.</w:t>
            </w:r>
          </w:p>
          <w:p w14:paraId="683D9139" w14:textId="77777777" w:rsidR="00CC4BF4" w:rsidRPr="00FF6455" w:rsidRDefault="00CC4BF4" w:rsidP="00CC4BF4">
            <w:pPr>
              <w:autoSpaceDE w:val="0"/>
              <w:autoSpaceDN w:val="0"/>
              <w:adjustRightInd w:val="0"/>
              <w:rPr>
                <w:rFonts w:ascii="Times-Roman" w:eastAsia="Calibri" w:hAnsi="Times-Roman" w:cs="Times-Roman"/>
                <w:b/>
                <w:bCs/>
                <w:sz w:val="24"/>
                <w:szCs w:val="24"/>
              </w:rPr>
            </w:pPr>
            <w:r w:rsidRPr="00FF6455">
              <w:rPr>
                <w:rFonts w:ascii="Times-Roman" w:eastAsia="Calibri" w:hAnsi="Times-Roman" w:cs="Times-Roman"/>
                <w:b/>
                <w:bCs/>
                <w:sz w:val="24"/>
                <w:szCs w:val="24"/>
              </w:rPr>
              <w:t>Članak 7.</w:t>
            </w:r>
          </w:p>
          <w:p w14:paraId="1CF91F09"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Za svakoga vijećnika Županijske skupštine podzastupljenog spola, političkim strankama te nezavisnim vijećnicima pripada i pravo na naknadu u visini od 10 % iznosa predviđenog po svakom vijećniku Županijske skupštine.</w:t>
            </w:r>
          </w:p>
          <w:p w14:paraId="1C286241"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Podzastupljenost spola u smislu stavka 1. ovoga članka postoji ako je zastupljenost jednog spola u Županijskoj skupštini niža od 40 %.</w:t>
            </w:r>
          </w:p>
          <w:p w14:paraId="544E241D"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8</w:t>
            </w:r>
            <w:r w:rsidRPr="00FF6455">
              <w:rPr>
                <w:rFonts w:ascii="Times-Roman" w:eastAsia="Calibri" w:hAnsi="Times-Roman" w:cs="Times-Roman"/>
                <w:sz w:val="24"/>
                <w:szCs w:val="24"/>
              </w:rPr>
              <w:t>.</w:t>
            </w:r>
          </w:p>
          <w:p w14:paraId="54CC57D5"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Raspoređena sredstva doznačuju se na račun političke stranke odnosno na poseban račun nezavisnog zastupnika iz članka 6.st.1. ove Odluke, tromjesečno u jednakim iznosima odnosno ako se početak ili završetak mandata ne poklapaju s početkom ili završetkom tromjesečja, u tom se tromjesečju isplaćuje iznos razmjeran broju dana trajanja mandata.</w:t>
            </w:r>
          </w:p>
          <w:p w14:paraId="3E52646A"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sz w:val="24"/>
                <w:szCs w:val="24"/>
              </w:rPr>
              <w:t>Ako nezavisni vijećnik u propisanom roku određenom Zakonom nije otvorio poseban račun za redovito godišnje financiranje ili nije dostavio pisanu obavijest s podacima o broju računa Županijskoj skupštini, Županija mu nije dužna isplatiti sredstva za redovito godišnje financiranje za razdoblje u kojem poseban račun nije bio otvoren ili nije bila dostavljena pisana obavijest s podacima o broju računa Županijskoj skupštini.</w:t>
            </w:r>
          </w:p>
          <w:p w14:paraId="79E30EC5"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9.</w:t>
            </w:r>
            <w:r w:rsidRPr="00FF6455">
              <w:rPr>
                <w:rFonts w:ascii="Times-Roman" w:eastAsia="Calibri" w:hAnsi="Times-Roman" w:cs="Times-Roman"/>
                <w:sz w:val="24"/>
                <w:szCs w:val="24"/>
              </w:rPr>
              <w:t xml:space="preserve">  </w:t>
            </w:r>
            <w:r w:rsidRPr="00FF6455">
              <w:rPr>
                <w:rFonts w:ascii="Times-Roman" w:eastAsia="Calibri" w:hAnsi="Times-Roman" w:cs="Times-Roman"/>
                <w:sz w:val="24"/>
                <w:szCs w:val="24"/>
              </w:rPr>
              <w:br/>
              <w:t>Sredstva iz članka 2. ove Odluke političke stranke i nezavisni vijećnici Županijske skupštine mogu koristiti isključivo za ostvarenje ciljeva utvrđenih programom i statutom političke stranke, odnosno programom rada i godišnjim financijskom planom.</w:t>
            </w:r>
          </w:p>
          <w:p w14:paraId="16BA9AB9"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lastRenderedPageBreak/>
              <w:t>Članak 10.</w:t>
            </w:r>
            <w:r w:rsidRPr="00FF6455">
              <w:rPr>
                <w:rFonts w:ascii="Times-Roman" w:eastAsia="Calibri" w:hAnsi="Times-Roman" w:cs="Times-Roman"/>
                <w:sz w:val="24"/>
                <w:szCs w:val="24"/>
              </w:rPr>
              <w:br/>
              <w:t>Na pitanja koja nisu uređena ovom Odlukom na odgovarajući način se primjenjuju odredbe Zakona o financiranju političkih aktivnosti, izborne promidžbe i referenduma. </w:t>
            </w:r>
          </w:p>
          <w:p w14:paraId="0FCE6821"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11.</w:t>
            </w:r>
            <w:r w:rsidRPr="00FF6455">
              <w:rPr>
                <w:rFonts w:ascii="Times-Roman" w:eastAsia="Calibri" w:hAnsi="Times-Roman" w:cs="Times-Roman"/>
                <w:sz w:val="24"/>
                <w:szCs w:val="24"/>
              </w:rPr>
              <w:br/>
              <w:t>Izrazi koji se koriste u ovoj Odluci, a koji imaju rodno značenje, bez obzira na to koriste li se u muškom ili ženskom rodu, obuhvaćaju na jednak način i muški i ženski rod.</w:t>
            </w:r>
          </w:p>
          <w:p w14:paraId="7C7D60F3" w14:textId="77777777" w:rsidR="00CC4BF4" w:rsidRPr="00FF6455" w:rsidRDefault="00CC4BF4" w:rsidP="00CC4BF4">
            <w:pPr>
              <w:autoSpaceDE w:val="0"/>
              <w:autoSpaceDN w:val="0"/>
              <w:adjustRightInd w:val="0"/>
              <w:rPr>
                <w:rFonts w:ascii="Times-Roman" w:eastAsia="Calibri" w:hAnsi="Times-Roman" w:cs="Times-Roman"/>
                <w:sz w:val="24"/>
                <w:szCs w:val="24"/>
              </w:rPr>
            </w:pPr>
            <w:r w:rsidRPr="00FF6455">
              <w:rPr>
                <w:rFonts w:ascii="Times-Roman" w:eastAsia="Calibri" w:hAnsi="Times-Roman" w:cs="Times-Roman"/>
                <w:b/>
                <w:bCs/>
                <w:sz w:val="24"/>
                <w:szCs w:val="24"/>
              </w:rPr>
              <w:t>Članak 12.</w:t>
            </w:r>
            <w:r w:rsidRPr="00FF6455">
              <w:rPr>
                <w:rFonts w:ascii="Times-Roman" w:eastAsia="Calibri" w:hAnsi="Times-Roman" w:cs="Times-Roman"/>
                <w:sz w:val="24"/>
                <w:szCs w:val="24"/>
              </w:rPr>
              <w:br/>
              <w:t>Ova Odluka bit će objavljena u "Službenom glasniku" Virovitičko-podravske županije, a stupa na snagu 1. siječnja 2026. godine</w:t>
            </w:r>
          </w:p>
          <w:p w14:paraId="70FD357F" w14:textId="77777777" w:rsidR="00CC4BF4" w:rsidRPr="00FF6455" w:rsidRDefault="00CC4BF4" w:rsidP="00CC4BF4">
            <w:pPr>
              <w:autoSpaceDE w:val="0"/>
              <w:autoSpaceDN w:val="0"/>
              <w:adjustRightInd w:val="0"/>
              <w:jc w:val="both"/>
              <w:rPr>
                <w:rFonts w:ascii="Times-Roman" w:eastAsia="Calibri" w:hAnsi="Times-Roman" w:cs="Times-Roman"/>
                <w:b/>
                <w:bCs/>
                <w:sz w:val="24"/>
                <w:szCs w:val="24"/>
              </w:rPr>
            </w:pPr>
          </w:p>
          <w:p w14:paraId="3CFA46A4" w14:textId="77777777" w:rsidR="00CC4BF4" w:rsidRPr="00EB6D67" w:rsidRDefault="00CC4BF4" w:rsidP="00CC4BF4">
            <w:pPr>
              <w:autoSpaceDE w:val="0"/>
              <w:autoSpaceDN w:val="0"/>
              <w:adjustRightInd w:val="0"/>
              <w:jc w:val="both"/>
              <w:rPr>
                <w:rFonts w:ascii="Times-Roman" w:eastAsia="Calibri" w:hAnsi="Times-Roman" w:cs="Times-Roman"/>
                <w:b/>
                <w:bCs/>
                <w:sz w:val="24"/>
                <w:szCs w:val="24"/>
              </w:rPr>
            </w:pPr>
          </w:p>
          <w:p w14:paraId="6874E501" w14:textId="77777777" w:rsidR="00CC4BF4" w:rsidRDefault="00CC4BF4" w:rsidP="00CC4BF4">
            <w:pPr>
              <w:pStyle w:val="Odlomakpopisa"/>
              <w:numPr>
                <w:ilvl w:val="0"/>
                <w:numId w:val="1"/>
              </w:numPr>
              <w:autoSpaceDE w:val="0"/>
              <w:autoSpaceDN w:val="0"/>
              <w:adjustRightInd w:val="0"/>
              <w:spacing w:after="0" w:line="240" w:lineRule="auto"/>
              <w:jc w:val="both"/>
              <w:rPr>
                <w:rFonts w:ascii="Times-Roman" w:eastAsia="Calibri" w:hAnsi="Times-Roman" w:cs="Times-Roman"/>
                <w:b/>
                <w:bCs/>
                <w:sz w:val="24"/>
                <w:szCs w:val="24"/>
              </w:rPr>
            </w:pPr>
            <w:r w:rsidRPr="00F36A59">
              <w:rPr>
                <w:rFonts w:ascii="Times-Roman" w:eastAsia="Calibri" w:hAnsi="Times-Roman" w:cs="Times-Roman"/>
                <w:b/>
                <w:bCs/>
                <w:sz w:val="24"/>
                <w:szCs w:val="24"/>
              </w:rPr>
              <w:t>Obrazloženje</w:t>
            </w:r>
          </w:p>
          <w:p w14:paraId="678258FD" w14:textId="77777777" w:rsidR="00CC4BF4" w:rsidRDefault="00CC4BF4" w:rsidP="00CC4BF4">
            <w:pPr>
              <w:autoSpaceDE w:val="0"/>
              <w:autoSpaceDN w:val="0"/>
              <w:adjustRightInd w:val="0"/>
              <w:ind w:left="360"/>
              <w:jc w:val="both"/>
              <w:rPr>
                <w:rFonts w:ascii="Times-Roman" w:eastAsia="Calibri" w:hAnsi="Times-Roman" w:cs="Times-Roman"/>
                <w:b/>
                <w:bCs/>
                <w:sz w:val="24"/>
                <w:szCs w:val="24"/>
              </w:rPr>
            </w:pPr>
          </w:p>
          <w:p w14:paraId="0E9CC4E5"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Zakon o financiranju političkih aktivnosti, izborne promidžbe i referenduma propisani su pravila za korištenje sredstava koji se iz državnog proračuna odnosno proračuna JLRS namjenjuju radu političkih stranaka čiji predstavnici čine predstavničko tijelo. Navedeni zakon primjenjuje se i na članove predstavničkih tijela jedinica samouprave izabranih s lista grupe birača, nezavisnih lista odnosno lista grupe birača i kandidata, referendumskih aktivnosti, stjecanja i trošenja sredstava te nadzor i revizija.</w:t>
            </w:r>
          </w:p>
          <w:p w14:paraId="2F3A36A5"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Sredstva za redovito godišnje financiranje političkih stranaka i nezavisnih vijećnika iz proračuna jedinica samouprave dužna je osigurati jedinica samouprave u iznosu koji se određuje u proračunu jedinice samouprave za svaku godinu za koju se donosi, s tim, da visina sredstava po jednom članu predstavničkog tijela jedinice samouprave godišnje ne može biti određena u iznosu manjem od:</w:t>
            </w:r>
            <w:r w:rsidRPr="00BE15EA">
              <w:rPr>
                <w:rFonts w:ascii="Times-Roman" w:eastAsia="Calibri" w:hAnsi="Times-Roman" w:cs="Times-Roman"/>
                <w:sz w:val="24"/>
                <w:szCs w:val="24"/>
              </w:rPr>
              <w:br/>
              <w:t>– 8000,00 kuna u predstavničkom tijelu Grada Zagreba,</w:t>
            </w:r>
            <w:r w:rsidRPr="00BE15EA">
              <w:rPr>
                <w:rFonts w:ascii="Times-Roman" w:eastAsia="Calibri" w:hAnsi="Times-Roman" w:cs="Times-Roman"/>
                <w:sz w:val="24"/>
                <w:szCs w:val="24"/>
              </w:rPr>
              <w:br/>
              <w:t>– 5000,00 kuna u predstavničkom tijelu županije i velikoga grada,</w:t>
            </w:r>
            <w:r w:rsidRPr="00BE15EA">
              <w:rPr>
                <w:rFonts w:ascii="Times-Roman" w:eastAsia="Calibri" w:hAnsi="Times-Roman" w:cs="Times-Roman"/>
                <w:sz w:val="24"/>
                <w:szCs w:val="24"/>
              </w:rPr>
              <w:br/>
              <w:t>– 3500,00 kuna u predstavničkom tijelu jedinice samouprave koja ima više od 10.000 stanovnika,</w:t>
            </w:r>
            <w:r w:rsidRPr="00BE15EA">
              <w:rPr>
                <w:rFonts w:ascii="Times-Roman" w:eastAsia="Calibri" w:hAnsi="Times-Roman" w:cs="Times-Roman"/>
                <w:sz w:val="24"/>
                <w:szCs w:val="24"/>
              </w:rPr>
              <w:br/>
              <w:t>– 2000,00 kuna u predstavničkom tijelu jedinice samouprave koja ima od 3001 do 10.000 stanovnika,</w:t>
            </w:r>
            <w:r w:rsidRPr="00BE15EA">
              <w:rPr>
                <w:rFonts w:ascii="Times-Roman" w:eastAsia="Calibri" w:hAnsi="Times-Roman" w:cs="Times-Roman"/>
                <w:sz w:val="24"/>
                <w:szCs w:val="24"/>
              </w:rPr>
              <w:br/>
              <w:t>– 1000,00 kuna u predstavničkom tijelu jedinice samouprave koja ima do 3000 stanovnika.</w:t>
            </w:r>
          </w:p>
          <w:p w14:paraId="674F2D48"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Sredstva namijenjena radu političkih stranaka u predstavničkom tijelu raspoređuju se na način da se utvrdi jednaki iznos sredstava za svakog člana u predstavničkom tijelu jedinice samouprave te pojedinoj političkoj stranci koja je bila predlagatelj liste pripadaju sredstva razmjerna broju dobivenih mjesta članova u predstavničkom tijelu jedinice samouprave, prema konačnim rezultatima izbora za članove predstavničkog tijela jedinice samouprave.</w:t>
            </w:r>
          </w:p>
          <w:p w14:paraId="63891F16"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 xml:space="preserve">Za svakoga člana predstavničkog tijela jedinice samouprave podzastupljenog spola, političkim strankama, nezavisnim vijećnicima pripada i pravo na naknadu u visini od 10% iznosa predviđenog po članu predstavničkog tijela jedinice samouprave. Podzastupljenost spola u smislu stavka 1. ovoga članka postoji ako je zastupljenost </w:t>
            </w:r>
            <w:r w:rsidRPr="00BE15EA">
              <w:rPr>
                <w:rFonts w:ascii="Times-Roman" w:eastAsia="Calibri" w:hAnsi="Times-Roman" w:cs="Times-Roman"/>
                <w:sz w:val="24"/>
                <w:szCs w:val="24"/>
              </w:rPr>
              <w:lastRenderedPageBreak/>
              <w:t>jednoga spola u predstavničkom tijelu jedinice samouprave niža od 40%.</w:t>
            </w:r>
          </w:p>
          <w:p w14:paraId="1E7A7978"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Odluku o raspoređivanju sredstava iz proračuna jedinice samouprave donosi predstavničko tijelo jedinice samouprave. Raspoređena sredstva doznačuju se na žiro-račun političke stranke tromjesečno u jednakim iznosima od početka ili od završetka mandata za koji su izabrani, od početkom ili završetkom tromjesečja, u tom se tromjesečju isplaćuje iznos razmjeran broju dana trajanja mandata.</w:t>
            </w:r>
          </w:p>
          <w:p w14:paraId="5B92A857" w14:textId="77777777" w:rsidR="00CC4BF4" w:rsidRPr="00BE15EA" w:rsidRDefault="00CC4BF4" w:rsidP="00CC4BF4">
            <w:pPr>
              <w:autoSpaceDE w:val="0"/>
              <w:autoSpaceDN w:val="0"/>
              <w:adjustRightInd w:val="0"/>
              <w:rPr>
                <w:rFonts w:ascii="Times-Roman" w:eastAsia="Calibri" w:hAnsi="Times-Roman" w:cs="Times-Roman"/>
                <w:sz w:val="24"/>
                <w:szCs w:val="24"/>
              </w:rPr>
            </w:pPr>
            <w:r w:rsidRPr="00BE15EA">
              <w:rPr>
                <w:rFonts w:ascii="Times-Roman" w:eastAsia="Calibri" w:hAnsi="Times-Roman" w:cs="Times-Roman"/>
                <w:sz w:val="24"/>
                <w:szCs w:val="24"/>
              </w:rPr>
              <w:t>Naknada političkim strankama po vijećniku iznosi 800 eura na godišnjoj razini, a u slučaju podzastupljenosti spolova u Skupštini za pripadnike podzastupljenog spola (u ovom slučaju žena) naknada se uvećava za 10%.</w:t>
            </w:r>
            <w:r w:rsidRPr="00BE15EA">
              <w:rPr>
                <w:rFonts w:ascii="Times-Roman" w:eastAsia="Calibri" w:hAnsi="Times-Roman" w:cs="Times-Roman"/>
                <w:sz w:val="24"/>
                <w:szCs w:val="24"/>
              </w:rPr>
              <w:br/>
              <w:t>Naknada za nezavisne vijećnike iznosi 10% naknade vijećnicima županijske skupštine.</w:t>
            </w:r>
            <w:r w:rsidRPr="00BE15EA">
              <w:rPr>
                <w:rFonts w:ascii="Times-Roman" w:eastAsia="Calibri" w:hAnsi="Times-Roman" w:cs="Times-Roman"/>
                <w:sz w:val="24"/>
                <w:szCs w:val="24"/>
              </w:rPr>
              <w:br/>
              <w:t>Odluke određuje se u iznosu od 800 EURA po vijećniku Županijske skupštine, a u slučaju podzastupljenosti spolova u Skupštini za pripadnike podzastupljenog spola povećava se za 10%, odnosno za ukupno 11 vijećnica Županijske skupštine naknada iznosi ukupno 25.600 EURA.</w:t>
            </w:r>
          </w:p>
          <w:p w14:paraId="7A9E94F2" w14:textId="48AC187A" w:rsidR="000134CE" w:rsidRPr="00B12D57" w:rsidRDefault="000134CE" w:rsidP="00B12D57">
            <w:pPr>
              <w:autoSpaceDE w:val="0"/>
              <w:autoSpaceDN w:val="0"/>
              <w:adjustRightInd w:val="0"/>
              <w:jc w:val="both"/>
              <w:rPr>
                <w:rFonts w:ascii="Times New Roman" w:eastAsia="Calibri" w:hAnsi="Times New Roman" w:cs="Times New Roman"/>
                <w:sz w:val="24"/>
                <w:szCs w:val="24"/>
              </w:rPr>
            </w:pPr>
          </w:p>
        </w:tc>
      </w:tr>
      <w:tr w:rsidR="000134CE" w14:paraId="18D7FD46" w14:textId="77777777" w:rsidTr="001239BA">
        <w:trPr>
          <w:trHeight w:val="258"/>
          <w:jc w:val="center"/>
        </w:trPr>
        <w:tc>
          <w:tcPr>
            <w:tcW w:w="2972" w:type="dxa"/>
          </w:tcPr>
          <w:p w14:paraId="1792348A" w14:textId="3F50E81C"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Je li nacrt bio objavljen na internetskim stranicama ili na drugi odgovarajući način?</w:t>
            </w:r>
          </w:p>
          <w:p w14:paraId="2996282C" w14:textId="07D87D00"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Ako jeste, kada je nacrt objavljen, na kojoj internetskoj stranici i koliko vremena je ostavljeno za savjetovanje?</w:t>
            </w:r>
          </w:p>
          <w:p w14:paraId="47BF662F" w14:textId="46139D01"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Ako nije, zašto?</w:t>
            </w:r>
          </w:p>
        </w:tc>
        <w:tc>
          <w:tcPr>
            <w:tcW w:w="7093" w:type="dxa"/>
            <w:gridSpan w:val="2"/>
          </w:tcPr>
          <w:p w14:paraId="5EAE2743" w14:textId="40954F69" w:rsidR="000134CE" w:rsidRDefault="00CC4BF4" w:rsidP="0073526E">
            <w:pPr>
              <w:jc w:val="both"/>
              <w:rPr>
                <w:rFonts w:ascii="Times New Roman" w:hAnsi="Times New Roman" w:cs="Times New Roman"/>
                <w:sz w:val="24"/>
                <w:szCs w:val="24"/>
              </w:rPr>
            </w:pPr>
            <w:r w:rsidRPr="0002521A">
              <w:rPr>
                <w:rFonts w:ascii="Times New Roman" w:hAnsi="Times New Roman"/>
                <w:sz w:val="24"/>
                <w:szCs w:val="24"/>
              </w:rPr>
              <w:t>Odluk</w:t>
            </w:r>
            <w:r>
              <w:rPr>
                <w:rFonts w:ascii="Times New Roman" w:hAnsi="Times New Roman"/>
                <w:sz w:val="24"/>
                <w:szCs w:val="24"/>
              </w:rPr>
              <w:t>a</w:t>
            </w:r>
            <w:r w:rsidRPr="0002521A">
              <w:rPr>
                <w:rFonts w:ascii="Times New Roman" w:hAnsi="Times New Roman"/>
                <w:sz w:val="24"/>
                <w:szCs w:val="24"/>
              </w:rPr>
              <w:t xml:space="preserve"> o raspoređivanju sredstava Proračuna Virovitičko-podravske županije namijenjenih financiranju političkih stranaka i nezavisnih vijećnika Županijske skupštine Virovitičko-podravske županije u 2026.</w:t>
            </w:r>
            <w:r w:rsidRPr="00EB6D67">
              <w:rPr>
                <w:rFonts w:ascii="Times New Roman" w:hAnsi="Times New Roman"/>
                <w:b/>
                <w:bCs/>
                <w:sz w:val="24"/>
                <w:szCs w:val="24"/>
              </w:rPr>
              <w:t xml:space="preserve"> </w:t>
            </w:r>
            <w:r w:rsidRPr="0002521A">
              <w:rPr>
                <w:rFonts w:ascii="Times New Roman" w:hAnsi="Times New Roman"/>
                <w:sz w:val="24"/>
                <w:szCs w:val="24"/>
              </w:rPr>
              <w:t>godini</w:t>
            </w:r>
            <w:r>
              <w:rPr>
                <w:rFonts w:ascii="Times New Roman" w:hAnsi="Times New Roman"/>
                <w:sz w:val="24"/>
                <w:szCs w:val="24"/>
              </w:rPr>
              <w:t xml:space="preserve"> </w:t>
            </w:r>
            <w:r w:rsidR="00290857">
              <w:rPr>
                <w:rFonts w:ascii="Times New Roman" w:hAnsi="Times New Roman" w:cs="Times New Roman"/>
                <w:sz w:val="24"/>
                <w:szCs w:val="24"/>
              </w:rPr>
              <w:t>bi</w:t>
            </w:r>
            <w:r>
              <w:rPr>
                <w:rFonts w:ascii="Times New Roman" w:hAnsi="Times New Roman" w:cs="Times New Roman"/>
                <w:sz w:val="24"/>
                <w:szCs w:val="24"/>
              </w:rPr>
              <w:t>la</w:t>
            </w:r>
            <w:r w:rsidR="00290857">
              <w:rPr>
                <w:rFonts w:ascii="Times New Roman" w:hAnsi="Times New Roman" w:cs="Times New Roman"/>
                <w:sz w:val="24"/>
                <w:szCs w:val="24"/>
              </w:rPr>
              <w:t xml:space="preserve"> je objavljen</w:t>
            </w:r>
            <w:r>
              <w:rPr>
                <w:rFonts w:ascii="Times New Roman" w:hAnsi="Times New Roman" w:cs="Times New Roman"/>
                <w:sz w:val="24"/>
                <w:szCs w:val="24"/>
              </w:rPr>
              <w:t>a</w:t>
            </w:r>
            <w:r w:rsidR="00290857">
              <w:rPr>
                <w:rFonts w:ascii="Times New Roman" w:hAnsi="Times New Roman" w:cs="Times New Roman"/>
                <w:sz w:val="24"/>
                <w:szCs w:val="24"/>
              </w:rPr>
              <w:t xml:space="preserve"> na internetskoj stranici Virovitičko-podravske županije.</w:t>
            </w:r>
          </w:p>
          <w:p w14:paraId="61DBD178" w14:textId="77777777" w:rsidR="0073526E" w:rsidRDefault="0073526E" w:rsidP="001B61FB">
            <w:pPr>
              <w:spacing w:line="276" w:lineRule="auto"/>
              <w:rPr>
                <w:rFonts w:ascii="Times New Roman" w:hAnsi="Times New Roman" w:cs="Times New Roman"/>
                <w:sz w:val="24"/>
                <w:szCs w:val="24"/>
              </w:rPr>
            </w:pPr>
          </w:p>
          <w:p w14:paraId="2D4DAC0E" w14:textId="17CE6EA1" w:rsidR="00831FE0" w:rsidRDefault="00290857" w:rsidP="000134CE">
            <w:pPr>
              <w:spacing w:line="276" w:lineRule="auto"/>
              <w:rPr>
                <w:rFonts w:ascii="Times New Roman" w:hAnsi="Times New Roman" w:cs="Times New Roman"/>
                <w:sz w:val="24"/>
                <w:szCs w:val="24"/>
              </w:rPr>
            </w:pPr>
            <w:r w:rsidRPr="00290857">
              <w:rPr>
                <w:rFonts w:ascii="Times New Roman" w:hAnsi="Times New Roman" w:cs="Times New Roman"/>
                <w:sz w:val="24"/>
                <w:szCs w:val="24"/>
              </w:rPr>
              <w:t>https://www.vpz.hr/savjetovanje-sa-zainteresiranom-javnoscu/</w:t>
            </w:r>
            <w:r>
              <w:rPr>
                <w:rFonts w:ascii="Times New Roman" w:hAnsi="Times New Roman" w:cs="Times New Roman"/>
                <w:sz w:val="24"/>
                <w:szCs w:val="24"/>
              </w:rPr>
              <w:t xml:space="preserve"> </w:t>
            </w:r>
          </w:p>
          <w:p w14:paraId="2BFA2AAA" w14:textId="77777777" w:rsidR="00A30D1D" w:rsidRPr="00A30D1D" w:rsidRDefault="00A30D1D" w:rsidP="00A30D1D">
            <w:pPr>
              <w:rPr>
                <w:rFonts w:ascii="Times New Roman" w:hAnsi="Times New Roman" w:cs="Times New Roman"/>
                <w:sz w:val="24"/>
                <w:szCs w:val="24"/>
              </w:rPr>
            </w:pPr>
          </w:p>
          <w:p w14:paraId="3381C647" w14:textId="77777777" w:rsidR="00A30D1D" w:rsidRDefault="00A30D1D" w:rsidP="00A30D1D">
            <w:pPr>
              <w:rPr>
                <w:rFonts w:ascii="Times New Roman" w:hAnsi="Times New Roman" w:cs="Times New Roman"/>
                <w:sz w:val="24"/>
                <w:szCs w:val="24"/>
              </w:rPr>
            </w:pPr>
          </w:p>
          <w:p w14:paraId="0FAA71AF" w14:textId="39DA3CF3" w:rsidR="00A30D1D" w:rsidRPr="00A30D1D" w:rsidRDefault="00A30D1D" w:rsidP="0073526E">
            <w:pPr>
              <w:jc w:val="both"/>
              <w:rPr>
                <w:rFonts w:ascii="Times New Roman" w:hAnsi="Times New Roman" w:cs="Times New Roman"/>
                <w:sz w:val="24"/>
                <w:szCs w:val="24"/>
              </w:rPr>
            </w:pPr>
            <w:r>
              <w:rPr>
                <w:rFonts w:ascii="Times New Roman" w:hAnsi="Times New Roman" w:cs="Times New Roman"/>
                <w:sz w:val="24"/>
                <w:szCs w:val="24"/>
              </w:rPr>
              <w:t xml:space="preserve">Internetsko savjetovanje sa zainteresiranom javnošću provedeno je u razdoblju od </w:t>
            </w:r>
            <w:r w:rsidR="001B61FB">
              <w:rPr>
                <w:rFonts w:ascii="Times New Roman" w:hAnsi="Times New Roman" w:cs="Times New Roman"/>
                <w:sz w:val="24"/>
                <w:szCs w:val="24"/>
              </w:rPr>
              <w:t>1</w:t>
            </w:r>
            <w:r w:rsidR="00CC4BF4">
              <w:rPr>
                <w:rFonts w:ascii="Times New Roman" w:hAnsi="Times New Roman" w:cs="Times New Roman"/>
                <w:sz w:val="24"/>
                <w:szCs w:val="24"/>
              </w:rPr>
              <w:t>0</w:t>
            </w:r>
            <w:r w:rsidR="001B61FB">
              <w:rPr>
                <w:rFonts w:ascii="Times New Roman" w:hAnsi="Times New Roman" w:cs="Times New Roman"/>
                <w:sz w:val="24"/>
                <w:szCs w:val="24"/>
              </w:rPr>
              <w:t xml:space="preserve">. </w:t>
            </w:r>
            <w:r w:rsidR="00CC4BF4">
              <w:rPr>
                <w:rFonts w:ascii="Times New Roman" w:hAnsi="Times New Roman" w:cs="Times New Roman"/>
                <w:sz w:val="24"/>
                <w:szCs w:val="24"/>
              </w:rPr>
              <w:t>studenog</w:t>
            </w:r>
            <w:r w:rsidR="001B61FB">
              <w:rPr>
                <w:rFonts w:ascii="Times New Roman" w:hAnsi="Times New Roman" w:cs="Times New Roman"/>
                <w:sz w:val="24"/>
                <w:szCs w:val="24"/>
              </w:rPr>
              <w:t xml:space="preserve"> 202</w:t>
            </w:r>
            <w:r w:rsidR="00CC4BF4">
              <w:rPr>
                <w:rFonts w:ascii="Times New Roman" w:hAnsi="Times New Roman" w:cs="Times New Roman"/>
                <w:sz w:val="24"/>
                <w:szCs w:val="24"/>
              </w:rPr>
              <w:t>5</w:t>
            </w:r>
            <w:r w:rsidR="001B61FB">
              <w:rPr>
                <w:rFonts w:ascii="Times New Roman" w:hAnsi="Times New Roman" w:cs="Times New Roman"/>
                <w:sz w:val="24"/>
                <w:szCs w:val="24"/>
              </w:rPr>
              <w:t>.</w:t>
            </w:r>
            <w:r w:rsidR="00C64A95">
              <w:rPr>
                <w:rFonts w:ascii="Times New Roman" w:hAnsi="Times New Roman" w:cs="Times New Roman"/>
                <w:sz w:val="24"/>
                <w:szCs w:val="24"/>
              </w:rPr>
              <w:t xml:space="preserve"> godine do </w:t>
            </w:r>
            <w:r w:rsidR="001B61FB">
              <w:rPr>
                <w:rFonts w:ascii="Times New Roman" w:hAnsi="Times New Roman" w:cs="Times New Roman"/>
                <w:sz w:val="24"/>
                <w:szCs w:val="24"/>
              </w:rPr>
              <w:t>1</w:t>
            </w:r>
            <w:r w:rsidR="00CC4BF4">
              <w:rPr>
                <w:rFonts w:ascii="Times New Roman" w:hAnsi="Times New Roman" w:cs="Times New Roman"/>
                <w:sz w:val="24"/>
                <w:szCs w:val="24"/>
              </w:rPr>
              <w:t>0</w:t>
            </w:r>
            <w:r w:rsidR="001B61FB">
              <w:rPr>
                <w:rFonts w:ascii="Times New Roman" w:hAnsi="Times New Roman" w:cs="Times New Roman"/>
                <w:sz w:val="24"/>
                <w:szCs w:val="24"/>
              </w:rPr>
              <w:t xml:space="preserve">. </w:t>
            </w:r>
            <w:r w:rsidR="00CC4BF4">
              <w:rPr>
                <w:rFonts w:ascii="Times New Roman" w:hAnsi="Times New Roman" w:cs="Times New Roman"/>
                <w:sz w:val="24"/>
                <w:szCs w:val="24"/>
              </w:rPr>
              <w:t>prosinca</w:t>
            </w:r>
            <w:r w:rsidR="001B61FB">
              <w:rPr>
                <w:rFonts w:ascii="Times New Roman" w:hAnsi="Times New Roman" w:cs="Times New Roman"/>
                <w:sz w:val="24"/>
                <w:szCs w:val="24"/>
              </w:rPr>
              <w:t xml:space="preserve"> 2025. godine</w:t>
            </w:r>
            <w:r w:rsidR="00AD447E">
              <w:rPr>
                <w:rFonts w:ascii="Times New Roman" w:hAnsi="Times New Roman" w:cs="Times New Roman"/>
                <w:sz w:val="24"/>
                <w:szCs w:val="24"/>
              </w:rPr>
              <w:t>.</w:t>
            </w:r>
          </w:p>
        </w:tc>
      </w:tr>
      <w:tr w:rsidR="000134CE" w14:paraId="218A4362" w14:textId="77777777" w:rsidTr="001239BA">
        <w:trPr>
          <w:trHeight w:val="258"/>
          <w:jc w:val="center"/>
        </w:trPr>
        <w:tc>
          <w:tcPr>
            <w:tcW w:w="2972" w:type="dxa"/>
          </w:tcPr>
          <w:p w14:paraId="655BA5B6" w14:textId="3ADB6D22"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Koji su predstavnici zainteresirane javnosti dostavili svoja očekivanja?</w:t>
            </w:r>
          </w:p>
        </w:tc>
        <w:tc>
          <w:tcPr>
            <w:tcW w:w="7093" w:type="dxa"/>
            <w:gridSpan w:val="2"/>
          </w:tcPr>
          <w:p w14:paraId="311C30D6" w14:textId="6EC3A99B" w:rsidR="000134CE" w:rsidRDefault="00290857" w:rsidP="00831FE0">
            <w:pPr>
              <w:jc w:val="both"/>
              <w:rPr>
                <w:rFonts w:ascii="Times New Roman" w:hAnsi="Times New Roman" w:cs="Times New Roman"/>
                <w:sz w:val="24"/>
                <w:szCs w:val="24"/>
              </w:rPr>
            </w:pPr>
            <w:r>
              <w:rPr>
                <w:rFonts w:ascii="Times New Roman" w:hAnsi="Times New Roman" w:cs="Times New Roman"/>
                <w:sz w:val="24"/>
                <w:szCs w:val="24"/>
              </w:rPr>
              <w:t xml:space="preserve">Virovitičko-podravskoj županiji nije pristiglo niti jedno očitovanje na navedeni </w:t>
            </w:r>
            <w:r w:rsidR="00CC4BF4" w:rsidRPr="0002521A">
              <w:rPr>
                <w:rFonts w:ascii="Times New Roman" w:hAnsi="Times New Roman"/>
                <w:sz w:val="24"/>
                <w:szCs w:val="24"/>
              </w:rPr>
              <w:t>Odluk</w:t>
            </w:r>
            <w:r w:rsidR="00CC4BF4">
              <w:rPr>
                <w:rFonts w:ascii="Times New Roman" w:hAnsi="Times New Roman"/>
                <w:sz w:val="24"/>
                <w:szCs w:val="24"/>
              </w:rPr>
              <w:t>u</w:t>
            </w:r>
            <w:r w:rsidR="00CC4BF4" w:rsidRPr="0002521A">
              <w:rPr>
                <w:rFonts w:ascii="Times New Roman" w:hAnsi="Times New Roman"/>
                <w:sz w:val="24"/>
                <w:szCs w:val="24"/>
              </w:rPr>
              <w:t xml:space="preserve"> o raspoređivanju sredstava Proračuna Virovitičko-podravske županije namijenjenih financiranju političkih stranaka i nezavisnih vijećnika Županijske skupštine Virovitičko-podravske županije u 2026.</w:t>
            </w:r>
            <w:r w:rsidR="00CC4BF4" w:rsidRPr="00EB6D67">
              <w:rPr>
                <w:rFonts w:ascii="Times New Roman" w:hAnsi="Times New Roman"/>
                <w:b/>
                <w:bCs/>
                <w:sz w:val="24"/>
                <w:szCs w:val="24"/>
              </w:rPr>
              <w:t xml:space="preserve"> </w:t>
            </w:r>
            <w:r w:rsidR="00CC4BF4" w:rsidRPr="0002521A">
              <w:rPr>
                <w:rFonts w:ascii="Times New Roman" w:hAnsi="Times New Roman"/>
                <w:sz w:val="24"/>
                <w:szCs w:val="24"/>
              </w:rPr>
              <w:t>godini</w:t>
            </w:r>
            <w:r w:rsidR="00CC4BF4">
              <w:rPr>
                <w:rFonts w:ascii="Times New Roman" w:hAnsi="Times New Roman"/>
                <w:sz w:val="24"/>
                <w:szCs w:val="24"/>
              </w:rPr>
              <w:t>.</w:t>
            </w:r>
          </w:p>
        </w:tc>
      </w:tr>
      <w:tr w:rsidR="000134CE" w14:paraId="6B66DB2D" w14:textId="77777777" w:rsidTr="001239BA">
        <w:trPr>
          <w:trHeight w:val="258"/>
          <w:jc w:val="center"/>
        </w:trPr>
        <w:tc>
          <w:tcPr>
            <w:tcW w:w="2972" w:type="dxa"/>
          </w:tcPr>
          <w:p w14:paraId="5B2EB5B9" w14:textId="77777777"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Analiza dostavljenih primjedaba:</w:t>
            </w:r>
          </w:p>
          <w:p w14:paraId="21660E6F" w14:textId="77777777" w:rsidR="00290857" w:rsidRDefault="00290857" w:rsidP="000134CE">
            <w:pPr>
              <w:spacing w:line="276" w:lineRule="auto"/>
              <w:rPr>
                <w:rFonts w:ascii="Times New Roman" w:hAnsi="Times New Roman" w:cs="Times New Roman"/>
                <w:sz w:val="24"/>
                <w:szCs w:val="24"/>
              </w:rPr>
            </w:pPr>
          </w:p>
          <w:p w14:paraId="279E1D75" w14:textId="77777777"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Prihvaćene primjedbe</w:t>
            </w:r>
          </w:p>
          <w:p w14:paraId="6EED3B47" w14:textId="77777777" w:rsidR="00290857" w:rsidRDefault="00290857" w:rsidP="000134CE">
            <w:pPr>
              <w:spacing w:line="276" w:lineRule="auto"/>
              <w:rPr>
                <w:rFonts w:ascii="Times New Roman" w:hAnsi="Times New Roman" w:cs="Times New Roman"/>
                <w:sz w:val="24"/>
                <w:szCs w:val="24"/>
              </w:rPr>
            </w:pPr>
          </w:p>
          <w:p w14:paraId="255EB0C9" w14:textId="2DD56553"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Primjedbe koje nisu prihvaćene i obrazloženje razloga za neprihvaćanje</w:t>
            </w:r>
          </w:p>
        </w:tc>
        <w:tc>
          <w:tcPr>
            <w:tcW w:w="7093" w:type="dxa"/>
            <w:gridSpan w:val="2"/>
          </w:tcPr>
          <w:p w14:paraId="14E8CFE2" w14:textId="77777777" w:rsidR="000134CE" w:rsidRDefault="000134CE" w:rsidP="000134CE">
            <w:pPr>
              <w:spacing w:line="276" w:lineRule="auto"/>
              <w:rPr>
                <w:rFonts w:ascii="Times New Roman" w:hAnsi="Times New Roman" w:cs="Times New Roman"/>
                <w:sz w:val="24"/>
                <w:szCs w:val="24"/>
              </w:rPr>
            </w:pPr>
          </w:p>
          <w:p w14:paraId="2250A682" w14:textId="77777777" w:rsidR="00290857" w:rsidRDefault="00290857" w:rsidP="00290857">
            <w:pPr>
              <w:rPr>
                <w:rFonts w:ascii="Times New Roman" w:hAnsi="Times New Roman" w:cs="Times New Roman"/>
                <w:sz w:val="24"/>
                <w:szCs w:val="24"/>
              </w:rPr>
            </w:pPr>
          </w:p>
          <w:p w14:paraId="13F706C5" w14:textId="77777777" w:rsidR="00290857" w:rsidRDefault="00290857" w:rsidP="00290857">
            <w:pPr>
              <w:rPr>
                <w:rFonts w:ascii="Times New Roman" w:hAnsi="Times New Roman" w:cs="Times New Roman"/>
                <w:sz w:val="24"/>
                <w:szCs w:val="24"/>
              </w:rPr>
            </w:pPr>
          </w:p>
          <w:p w14:paraId="5EA08A25" w14:textId="77777777" w:rsid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p w14:paraId="737C0948" w14:textId="77777777" w:rsidR="00290857" w:rsidRDefault="00290857" w:rsidP="00290857">
            <w:pPr>
              <w:rPr>
                <w:rFonts w:ascii="Times New Roman" w:hAnsi="Times New Roman" w:cs="Times New Roman"/>
                <w:sz w:val="24"/>
                <w:szCs w:val="24"/>
              </w:rPr>
            </w:pPr>
          </w:p>
          <w:p w14:paraId="70EE2C4D" w14:textId="77777777" w:rsidR="00290857" w:rsidRDefault="00290857" w:rsidP="00290857">
            <w:pPr>
              <w:rPr>
                <w:rFonts w:ascii="Times New Roman" w:hAnsi="Times New Roman" w:cs="Times New Roman"/>
                <w:sz w:val="24"/>
                <w:szCs w:val="24"/>
              </w:rPr>
            </w:pPr>
          </w:p>
          <w:p w14:paraId="5047BE93" w14:textId="7C267C48" w:rsidR="00290857" w:rsidRP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tc>
      </w:tr>
      <w:tr w:rsidR="000134CE" w14:paraId="05524A3C" w14:textId="77777777" w:rsidTr="001239BA">
        <w:trPr>
          <w:trHeight w:val="258"/>
          <w:jc w:val="center"/>
        </w:trPr>
        <w:tc>
          <w:tcPr>
            <w:tcW w:w="2972" w:type="dxa"/>
          </w:tcPr>
          <w:p w14:paraId="159EBA97" w14:textId="2C51E265"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Troškovi provedbenog savjetovanja</w:t>
            </w:r>
          </w:p>
        </w:tc>
        <w:tc>
          <w:tcPr>
            <w:tcW w:w="7093" w:type="dxa"/>
            <w:gridSpan w:val="2"/>
          </w:tcPr>
          <w:p w14:paraId="63F33C04" w14:textId="3F31CEA0" w:rsidR="000134CE" w:rsidRDefault="00290857" w:rsidP="0073526E">
            <w:pPr>
              <w:spacing w:line="276" w:lineRule="auto"/>
              <w:jc w:val="both"/>
              <w:rPr>
                <w:rFonts w:ascii="Times New Roman" w:hAnsi="Times New Roman" w:cs="Times New Roman"/>
                <w:sz w:val="24"/>
                <w:szCs w:val="24"/>
              </w:rPr>
            </w:pPr>
            <w:r>
              <w:rPr>
                <w:rFonts w:ascii="Times New Roman" w:hAnsi="Times New Roman" w:cs="Times New Roman"/>
                <w:sz w:val="24"/>
                <w:szCs w:val="24"/>
              </w:rPr>
              <w:t>Provedba javnog savjetovanja nije iziskivala dodatne financijske troškove</w:t>
            </w:r>
            <w:r w:rsidR="00A30D1D">
              <w:rPr>
                <w:rFonts w:ascii="Times New Roman" w:hAnsi="Times New Roman" w:cs="Times New Roman"/>
                <w:sz w:val="24"/>
                <w:szCs w:val="24"/>
              </w:rPr>
              <w:t>.</w:t>
            </w:r>
          </w:p>
        </w:tc>
      </w:tr>
      <w:tr w:rsidR="00290857" w14:paraId="504001CC" w14:textId="77777777" w:rsidTr="00D36E78">
        <w:trPr>
          <w:trHeight w:val="258"/>
          <w:jc w:val="center"/>
        </w:trPr>
        <w:tc>
          <w:tcPr>
            <w:tcW w:w="2972" w:type="dxa"/>
          </w:tcPr>
          <w:p w14:paraId="73AF61B4" w14:textId="0FB72D49"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Tko je i kada izradio izvješće o provedenom savjetovanju?</w:t>
            </w:r>
          </w:p>
        </w:tc>
        <w:tc>
          <w:tcPr>
            <w:tcW w:w="3546" w:type="dxa"/>
          </w:tcPr>
          <w:p w14:paraId="04A79181" w14:textId="70DF6D18" w:rsidR="00290857" w:rsidRDefault="00290857" w:rsidP="004529A8">
            <w:pPr>
              <w:spacing w:line="276" w:lineRule="auto"/>
              <w:rPr>
                <w:rFonts w:ascii="Times New Roman" w:hAnsi="Times New Roman" w:cs="Times New Roman"/>
                <w:sz w:val="24"/>
                <w:szCs w:val="24"/>
              </w:rPr>
            </w:pPr>
            <w:r>
              <w:rPr>
                <w:rFonts w:ascii="Times New Roman" w:hAnsi="Times New Roman" w:cs="Times New Roman"/>
                <w:sz w:val="24"/>
                <w:szCs w:val="24"/>
              </w:rPr>
              <w:t>Koordinatorica za savjetovanje sa zainteresiranom javnošću</w:t>
            </w:r>
            <w:r w:rsidR="004D4DBA">
              <w:rPr>
                <w:rFonts w:ascii="Times New Roman" w:hAnsi="Times New Roman" w:cs="Times New Roman"/>
                <w:sz w:val="24"/>
                <w:szCs w:val="24"/>
              </w:rPr>
              <w:t>:</w:t>
            </w:r>
          </w:p>
          <w:p w14:paraId="5592ECA7" w14:textId="77777777" w:rsidR="00290857" w:rsidRDefault="004D4DBA" w:rsidP="004529A8">
            <w:pPr>
              <w:spacing w:line="276" w:lineRule="auto"/>
              <w:rPr>
                <w:rFonts w:ascii="Times New Roman" w:hAnsi="Times New Roman" w:cs="Times New Roman"/>
                <w:sz w:val="24"/>
                <w:szCs w:val="24"/>
              </w:rPr>
            </w:pPr>
            <w:r>
              <w:rPr>
                <w:rFonts w:ascii="Times New Roman" w:hAnsi="Times New Roman" w:cs="Times New Roman"/>
                <w:sz w:val="24"/>
                <w:szCs w:val="24"/>
              </w:rPr>
              <w:t xml:space="preserve">Tijana Vedriš </w:t>
            </w:r>
            <w:proofErr w:type="spellStart"/>
            <w:r>
              <w:rPr>
                <w:rFonts w:ascii="Times New Roman" w:hAnsi="Times New Roman" w:cs="Times New Roman"/>
                <w:sz w:val="24"/>
                <w:szCs w:val="24"/>
              </w:rPr>
              <w:t>Blaškan</w:t>
            </w:r>
            <w:proofErr w:type="spellEnd"/>
          </w:p>
          <w:p w14:paraId="556085E3" w14:textId="77777777" w:rsidR="00CC4BF4" w:rsidRDefault="00CC4BF4" w:rsidP="004529A8">
            <w:pPr>
              <w:spacing w:line="276" w:lineRule="auto"/>
              <w:rPr>
                <w:rFonts w:ascii="Times New Roman" w:hAnsi="Times New Roman" w:cs="Times New Roman"/>
                <w:sz w:val="24"/>
                <w:szCs w:val="24"/>
              </w:rPr>
            </w:pPr>
          </w:p>
          <w:p w14:paraId="0586D7FD" w14:textId="0936AABF" w:rsidR="00CC4BF4" w:rsidRDefault="00CC4BF4" w:rsidP="004529A8">
            <w:pPr>
              <w:spacing w:line="276" w:lineRule="auto"/>
              <w:rPr>
                <w:rFonts w:ascii="Times New Roman" w:hAnsi="Times New Roman" w:cs="Times New Roman"/>
                <w:sz w:val="24"/>
                <w:szCs w:val="24"/>
              </w:rPr>
            </w:pPr>
            <w:r>
              <w:rPr>
                <w:rFonts w:ascii="Times New Roman" w:hAnsi="Times New Roman" w:cs="Times New Roman"/>
                <w:sz w:val="24"/>
                <w:szCs w:val="24"/>
              </w:rPr>
              <w:t>Izvješće izradio:</w:t>
            </w:r>
            <w:r>
              <w:rPr>
                <w:rFonts w:ascii="Times New Roman" w:hAnsi="Times New Roman" w:cs="Times New Roman"/>
                <w:sz w:val="24"/>
                <w:szCs w:val="24"/>
              </w:rPr>
              <w:br/>
              <w:t>Ljuban Garača</w:t>
            </w:r>
          </w:p>
        </w:tc>
        <w:tc>
          <w:tcPr>
            <w:tcW w:w="3547" w:type="dxa"/>
          </w:tcPr>
          <w:p w14:paraId="107EE559" w14:textId="77777777" w:rsidR="00290857" w:rsidRDefault="00290857" w:rsidP="004529A8">
            <w:pPr>
              <w:spacing w:line="276" w:lineRule="auto"/>
              <w:rPr>
                <w:rFonts w:ascii="Times New Roman" w:hAnsi="Times New Roman" w:cs="Times New Roman"/>
                <w:sz w:val="24"/>
                <w:szCs w:val="24"/>
              </w:rPr>
            </w:pPr>
            <w:r>
              <w:rPr>
                <w:rFonts w:ascii="Times New Roman" w:hAnsi="Times New Roman" w:cs="Times New Roman"/>
                <w:sz w:val="24"/>
                <w:szCs w:val="24"/>
              </w:rPr>
              <w:t>Datum:</w:t>
            </w:r>
          </w:p>
          <w:p w14:paraId="40F69F09" w14:textId="42A46C12" w:rsidR="00290857" w:rsidRDefault="00CC4BF4" w:rsidP="004529A8">
            <w:pPr>
              <w:spacing w:line="276" w:lineRule="auto"/>
              <w:rPr>
                <w:rFonts w:ascii="Times New Roman" w:hAnsi="Times New Roman" w:cs="Times New Roman"/>
                <w:sz w:val="24"/>
                <w:szCs w:val="24"/>
              </w:rPr>
            </w:pPr>
            <w:r>
              <w:rPr>
                <w:rFonts w:ascii="Times New Roman" w:hAnsi="Times New Roman" w:cs="Times New Roman"/>
                <w:sz w:val="24"/>
                <w:szCs w:val="24"/>
              </w:rPr>
              <w:t>11.12</w:t>
            </w:r>
            <w:r w:rsidR="001B61FB">
              <w:rPr>
                <w:rFonts w:ascii="Times New Roman" w:hAnsi="Times New Roman" w:cs="Times New Roman"/>
                <w:sz w:val="24"/>
                <w:szCs w:val="24"/>
              </w:rPr>
              <w:t>.2025.</w:t>
            </w:r>
          </w:p>
        </w:tc>
      </w:tr>
    </w:tbl>
    <w:p w14:paraId="1A97AEA2" w14:textId="77777777" w:rsidR="007E421F" w:rsidRDefault="007E421F" w:rsidP="000134CE">
      <w:pPr>
        <w:spacing w:line="276" w:lineRule="auto"/>
        <w:rPr>
          <w:rFonts w:ascii="Times New Roman" w:hAnsi="Times New Roman" w:cs="Times New Roman"/>
          <w:sz w:val="24"/>
          <w:szCs w:val="24"/>
        </w:rPr>
      </w:pPr>
    </w:p>
    <w:p w14:paraId="5D31F943" w14:textId="77777777" w:rsidR="008505D4" w:rsidRPr="00C36D40" w:rsidRDefault="008505D4" w:rsidP="000134CE">
      <w:pPr>
        <w:spacing w:line="276" w:lineRule="auto"/>
        <w:rPr>
          <w:rFonts w:ascii="Times New Roman" w:hAnsi="Times New Roman" w:cs="Times New Roman"/>
          <w:sz w:val="24"/>
          <w:szCs w:val="24"/>
        </w:rPr>
      </w:pPr>
    </w:p>
    <w:sectPr w:rsidR="008505D4" w:rsidRPr="00C36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331E7"/>
    <w:multiLevelType w:val="hybridMultilevel"/>
    <w:tmpl w:val="A886BAA2"/>
    <w:lvl w:ilvl="0" w:tplc="B3C051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749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0"/>
    <w:rsid w:val="000134CE"/>
    <w:rsid w:val="00101DB0"/>
    <w:rsid w:val="001075B9"/>
    <w:rsid w:val="001239BA"/>
    <w:rsid w:val="00132FC5"/>
    <w:rsid w:val="00171345"/>
    <w:rsid w:val="001B61FB"/>
    <w:rsid w:val="00290857"/>
    <w:rsid w:val="004529A8"/>
    <w:rsid w:val="004D4DBA"/>
    <w:rsid w:val="00594D97"/>
    <w:rsid w:val="0063632E"/>
    <w:rsid w:val="00656C57"/>
    <w:rsid w:val="006A49E9"/>
    <w:rsid w:val="006F29D8"/>
    <w:rsid w:val="0073526E"/>
    <w:rsid w:val="007C04D9"/>
    <w:rsid w:val="007E421F"/>
    <w:rsid w:val="00831FE0"/>
    <w:rsid w:val="008505D4"/>
    <w:rsid w:val="009260FE"/>
    <w:rsid w:val="00A30D1D"/>
    <w:rsid w:val="00AA78D7"/>
    <w:rsid w:val="00AD447E"/>
    <w:rsid w:val="00B12BD0"/>
    <w:rsid w:val="00B12D57"/>
    <w:rsid w:val="00B37C50"/>
    <w:rsid w:val="00BA67C2"/>
    <w:rsid w:val="00C36D40"/>
    <w:rsid w:val="00C64A95"/>
    <w:rsid w:val="00CC4BF4"/>
    <w:rsid w:val="00D87523"/>
    <w:rsid w:val="00EB25F0"/>
    <w:rsid w:val="00F33967"/>
    <w:rsid w:val="00F61101"/>
    <w:rsid w:val="00FB710A"/>
    <w:rsid w:val="00FC7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3CE8"/>
  <w15:chartTrackingRefBased/>
  <w15:docId w15:val="{5BF08177-5AE9-4F22-9404-0C171DAB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3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C4BF4"/>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708">
      <w:bodyDiv w:val="1"/>
      <w:marLeft w:val="0"/>
      <w:marRight w:val="0"/>
      <w:marTop w:val="0"/>
      <w:marBottom w:val="0"/>
      <w:divBdr>
        <w:top w:val="none" w:sz="0" w:space="0" w:color="auto"/>
        <w:left w:val="none" w:sz="0" w:space="0" w:color="auto"/>
        <w:bottom w:val="none" w:sz="0" w:space="0" w:color="auto"/>
        <w:right w:val="none" w:sz="0" w:space="0" w:color="auto"/>
      </w:divBdr>
    </w:div>
    <w:div w:id="462965213">
      <w:bodyDiv w:val="1"/>
      <w:marLeft w:val="0"/>
      <w:marRight w:val="0"/>
      <w:marTop w:val="0"/>
      <w:marBottom w:val="0"/>
      <w:divBdr>
        <w:top w:val="none" w:sz="0" w:space="0" w:color="auto"/>
        <w:left w:val="none" w:sz="0" w:space="0" w:color="auto"/>
        <w:bottom w:val="none" w:sz="0" w:space="0" w:color="auto"/>
        <w:right w:val="none" w:sz="0" w:space="0" w:color="auto"/>
      </w:divBdr>
    </w:div>
    <w:div w:id="1274442032">
      <w:bodyDiv w:val="1"/>
      <w:marLeft w:val="0"/>
      <w:marRight w:val="0"/>
      <w:marTop w:val="0"/>
      <w:marBottom w:val="0"/>
      <w:divBdr>
        <w:top w:val="none" w:sz="0" w:space="0" w:color="auto"/>
        <w:left w:val="none" w:sz="0" w:space="0" w:color="auto"/>
        <w:bottom w:val="none" w:sz="0" w:space="0" w:color="auto"/>
        <w:right w:val="none" w:sz="0" w:space="0" w:color="auto"/>
      </w:divBdr>
    </w:div>
    <w:div w:id="1354959640">
      <w:bodyDiv w:val="1"/>
      <w:marLeft w:val="0"/>
      <w:marRight w:val="0"/>
      <w:marTop w:val="0"/>
      <w:marBottom w:val="0"/>
      <w:divBdr>
        <w:top w:val="none" w:sz="0" w:space="0" w:color="auto"/>
        <w:left w:val="none" w:sz="0" w:space="0" w:color="auto"/>
        <w:bottom w:val="none" w:sz="0" w:space="0" w:color="auto"/>
        <w:right w:val="none" w:sz="0" w:space="0" w:color="auto"/>
      </w:divBdr>
    </w:div>
    <w:div w:id="1358192690">
      <w:bodyDiv w:val="1"/>
      <w:marLeft w:val="0"/>
      <w:marRight w:val="0"/>
      <w:marTop w:val="0"/>
      <w:marBottom w:val="0"/>
      <w:divBdr>
        <w:top w:val="none" w:sz="0" w:space="0" w:color="auto"/>
        <w:left w:val="none" w:sz="0" w:space="0" w:color="auto"/>
        <w:bottom w:val="none" w:sz="0" w:space="0" w:color="auto"/>
        <w:right w:val="none" w:sz="0" w:space="0" w:color="auto"/>
      </w:divBdr>
    </w:div>
    <w:div w:id="14385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2040</Words>
  <Characters>11628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Ljuban Garača</dc:creator>
  <cp:keywords/>
  <dc:description/>
  <cp:lastModifiedBy>Ljuban Garača</cp:lastModifiedBy>
  <cp:revision>9</cp:revision>
  <cp:lastPrinted>2024-09-10T09:24:00Z</cp:lastPrinted>
  <dcterms:created xsi:type="dcterms:W3CDTF">2025-03-12T07:05:00Z</dcterms:created>
  <dcterms:modified xsi:type="dcterms:W3CDTF">2026-02-11T13:47:00Z</dcterms:modified>
</cp:coreProperties>
</file>