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77E7F169" w14:textId="308E693B" w:rsidR="0000658D" w:rsidRPr="00F36218" w:rsidRDefault="00F36A59" w:rsidP="00E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SUFINANCIRANJU TROŠKOVA MEDICINSKI POMOGNUTE OPLODNJE</w:t>
            </w:r>
            <w:r w:rsidR="00E6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7777777" w:rsidR="00B864AC" w:rsidRPr="00F36218" w:rsidRDefault="00E20C86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28FDEC95" w:rsidR="00345631" w:rsidRPr="00F36218" w:rsidRDefault="00F36A59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siječnja 2026.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7341F855" w:rsidR="00345631" w:rsidRPr="00F36218" w:rsidRDefault="00F36A59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veljače 2026.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77777777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4E3648B7" w14:textId="77777777" w:rsidTr="005E4A45">
        <w:tc>
          <w:tcPr>
            <w:tcW w:w="9288" w:type="dxa"/>
          </w:tcPr>
          <w:p w14:paraId="37E4A04C" w14:textId="19EC0B16" w:rsidR="00F36A59" w:rsidRPr="00F36A59" w:rsidRDefault="00F36A59" w:rsidP="00F36A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  <w:t>Pravna osnova</w:t>
            </w:r>
          </w:p>
          <w:p w14:paraId="754DC773" w14:textId="4EBCB124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Članak 11. stavak 5. Zakona o zdravstvenoj zaštiti (“Narodne novine“ broj 100/18, 125/19, 147/20, 119/22, 156/22, 33/23, 36/24 i 102/25) propisuje kako jedinica područne (regionalne) samouprave odnosno Grad Zagreb i jedinica lokalne samouprave može osigurati sredstva za zdravstvenu zaštitu stanovnika na svom području iznad standarda utvrđenih obveznim zdravstvenim osiguranjem.</w:t>
            </w:r>
          </w:p>
          <w:p w14:paraId="43E989FA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Članak 289. stavka 7 Zakona o socijalnoj skrbi (Narodne novine br.  18/22, 46/22, 119/22, 71/23, 156/23 i 61/25.) propisuje kako jedinica propisuje kako jedinica područne (regionalne) samouprave odnosno Grad Zagreb mogu osigurati sredstva za ostvarivanje novčanih naknada i socijalnih usluga stanovnicima na svom području u većem opsegu nego što je utvrđeno Zakonom na način propisan njihovim općim aktom, ako u svom proračunu imaju osigurana sredstva.</w:t>
            </w:r>
          </w:p>
          <w:p w14:paraId="715F17C1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Sukladno odredbi 19. Statuta Virovitičko-podravske županije  (“Službeni glasnik“ Virovitičko-podravske županije br. 2/21)  Županijska skupština donosi odluke i druge opće akte kojima se uređuju pitanja iz samoupravnog djelokruga Županije.</w:t>
            </w:r>
          </w:p>
          <w:p w14:paraId="681F4271" w14:textId="3D4F5BCE" w:rsidR="00F36A59" w:rsidRPr="00F36A59" w:rsidRDefault="00F36A59" w:rsidP="00F36A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  <w:t>Obrazloženje</w:t>
            </w:r>
          </w:p>
          <w:p w14:paraId="1244E8A8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Demografska situacija u Republici Hrvatskoj obilježena je depopulacijom i starenjem stanovništva, a što potvrđuju podaci Državnog zavoda za statistiku (www.dzs.hr). </w:t>
            </w:r>
          </w:p>
          <w:p w14:paraId="789E3551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U ožujku 2024. godine Hrvatski sabor je donio Strategiju demografske revitalizacije Republike Hrvatske do 2033. godine (“Narodne novine“ broj 36/24) s temeljnim ciljem rješavanja postojećih demografskih izazova Republike Hrvatske.</w:t>
            </w:r>
          </w:p>
          <w:p w14:paraId="177DEEA3" w14:textId="4B3F195C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Strategija demografske revitalizacije Republike Hrvatske do 2033. godine (u daljnjem tekstu: Strategija) u uvodnom dijelu navodi kako se očekivano trajanje života znatno produljilo, dok je istovremeno vremensko razdoblje u kojem je žena fertilno sposobna ostalo nepromijenjeno. Rađanje prvog djeteta odgađa se za sve kasniju dob čime se skraćuje vrijeme optimalne plodnosti žene, a time smanjuje i šansa za ostvarivanje fertilitetnih planova iz mladosti. Npr. prosječna starost žene u vrijeme prvog poroda u RH je u 1991. godini bila oko 24 godine dok je danas prosječna starost žene oko 30 godina (Strategija, 2024:22; https://narodne-novine.nn.hr/clanci/sluzbeni/2024_03_36_580.html).</w:t>
            </w:r>
          </w:p>
          <w:p w14:paraId="5538AE97" w14:textId="194009C9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Znanstvena istraživanja pokazuju kako reproduktivna sposobnost žene opada nakon 30 godine, a znatnije nakon 35 godine života. Kod muškaraca reproduktivna sposobnost znatnije opada nakon 40. godine života starosti. Iz istog proizlazi kako se s porastom dobi, privremena i namjerna odgoda rađanja može pretvoriti u nenamjernu i trajnu, te se posljedično sve više parova odlučuje potražiti medicinsku pomoć u vidu nekog od oblika medicinske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oplodnje. Prema podacima Europskog društva za humanu reprodukciju i embriologiju financiranje postupaka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 se razlikuje među zemljama, a Republika Hrvatska, Bugarska i Grčka su jedine zemlje koje pokrivaju sve troškove liječenja medicinskih oblika neplodnosti</w:t>
            </w:r>
            <w:r>
              <w:rPr>
                <w:rFonts w:ascii="Times-Roman" w:eastAsia="Calibri" w:hAnsi="Times-Roman" w:cs="Times-Roman"/>
                <w:sz w:val="24"/>
                <w:szCs w:val="24"/>
              </w:rPr>
              <w:t xml:space="preserve"> </w:t>
            </w: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(Strategija, 2024:23; https://narodne-novine.nn.hr/clanci/sluzbeni/2024_03_36_580.html).</w:t>
            </w:r>
          </w:p>
          <w:p w14:paraId="7A8ECCB7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lastRenderedPageBreak/>
              <w:t xml:space="preserve">Iz svega navedenog proizlazi kako je uporaba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 relevantna za populaciju politiku  te je sukladno Strategiji utvrđeno kako je parovima koji imaju dijagnosticiran neki od oblika neplodnosti potrebno osigurati potrebnu podršku kako od strane poslodavca, tako i od strane tijela državne i lokalne vlasti.</w:t>
            </w:r>
          </w:p>
          <w:p w14:paraId="53507DF8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pomognuta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oplodnja (u daljnjem tekstu: MPO) u Republici Hrvatskoj uređena je Zakonom o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pomognutoj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oplodnji (“Narodne novine” broj 86/12; u daljnjem tekstu: Zakon). Zakonom su uređeni uvjeti za ostvarivanje prava na MPO te prava, obveze i odgovornosti svih sudionika postupaka MPO. Temeljem važećeg Zakona, pristup MPO imaju punoljetni i poslovno sposobni žena i muškarac koji su u braku ili u izvanbračnoj zajednici, a koji su s obzirom na životnu dob i opće zdravstveno stanje sposobni za roditeljsku skrb o djetetu. Pravo na MPO ima i punoljetna, poslovno sposobna žena koja ne živi u braku ili izvanbračnoj ili istospolnoj zajednici, čije je dosadašnje liječenje neplodnosti ostalo bezuspješno te je utvrđena bezizglednost drugih oblika liječenja, uz uvjet da je s obzirom na životnu dob i opće zdravstveno stanje sposobna za roditeljsku skrb o djetetu. Uz njih, pravo na MPO omogućuje se i osobi koja odlukom o lišenju poslovne sposobnosti nije ograničena u davanju izjava koje se tiču osobnog stanja. Pravo na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pomognutu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oplodnju na teret Hrvatskog zavoda za zdravstveno osiguranje (dalje u tekstu: HZZO) u pravilu ima žena do navršene 42. godine života. Liječnik koji provodi postupak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oplodnje, iz osobito opravdanih zdravstvenih razloga može omogućiti pravo na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pomognutu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oplodnju i ženi nakon navršene 42. godine života. Liječenje neplodnosti postupcima MPO na teret HZZO-a obuhvaća četiri pokušaja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intrauterine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inseminacije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(IUI) i šest pokušaja izvantjelesne oplodnje (IVF), uz obvezu da dva pokušaja IVF-a budu u prirodnome ciklusu.  </w:t>
            </w:r>
          </w:p>
          <w:p w14:paraId="51FD65BD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Nadalje, kako dio parova koji se susreću s nekim od oblika neplodnosti, ne uspije s gore navedenim tretmanima realizirati trudnoću, a imaju želju i dalje nastaviti s postupkom MPO, isto moraju plaćati što predstavlja značajan financijski trošak (npr. uz dodatne terapije koje su prilagođene, iznosi prelaze i preko 2.000,00 eura bez eventualnih troškova putovanja, smještaja itd.).</w:t>
            </w:r>
          </w:p>
          <w:p w14:paraId="0134EAEA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Slijedom navedenoga, a u svrhu aktivnog doprinosa rješavanju demografskih izazova, odnosno ostvarenju demografske revitalizacije kao i unapređenju kvalitete života stanovnika Virovitičko-podravske županije, Župan je predložio usvajanje normativnog akta s ciljem sufinanciranja troškova postupka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oplodnje. Predmetnim aktom osigurala bi se mogućnost ostvarenja prava na sufinanciranje troškova MPO oplodnje onim parovima koji su iscrpili sve mogućnosti koje su, sukladno Zakonu, ostvarive na teret HZZO-a. Pravo na sufinanciranje može se ostvariti ispunjavanjem sljedećih uvjeta: da su potencijalni korisnici državljani Republike Hrvatske te da imaju prebivalište na području grada Metkovića u trajanju najmanje godinu dana u kontinuitetu prije dana podnošenja zahtjeva za sufinanciranje troškova postupka MPO provedenog u Republici Hrvatskoj ili inozemstvu.</w:t>
            </w:r>
          </w:p>
          <w:p w14:paraId="6624D205" w14:textId="48C428E1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Nacrt prijedloga Odluke o sufinanciranju troškova postupka medicinski </w:t>
            </w:r>
            <w:proofErr w:type="spellStart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pomognute</w:t>
            </w:r>
            <w:proofErr w:type="spellEnd"/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 (u daljnjem tekstu: Odluka) predviđa  sufinanciranje troškova postupka MPO korisnika u visini iznosa od 50% ukupnih troškova postupka MPO, ali najviše do iznosa 1.000,00 eura. Sufinanciranje troškova može se ostvariti najviše jedan pokušaj postupka MPO tijekom jedne kalendarske godine. </w:t>
            </w:r>
          </w:p>
          <w:p w14:paraId="2D9A00CE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Troškovi koji će se priznavati su troškovi postupka MPO sukladno cjeniku ovlaštene zdravstvene ustanove za provođenje postupaka MPO u Republici Hrvatskoj ili inozemstvu, troškovi pregleda liječnika specijalista ginekologije vezanih uz postupak MPO; te troškovi propisanih lijekova vezanih uz postupak MPO (koji datiraju u godini u kojoj je predan zahtjev).</w:t>
            </w:r>
          </w:p>
          <w:p w14:paraId="081DAEDD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Pravo na sufinanciranje troškova MPO moguće je ostvariti podnošenjem zahtjeva i relevantne dokumentacije i to kako slijedi: dokazi o uključenju u postupak MPO (liječnička </w:t>
            </w: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lastRenderedPageBreak/>
              <w:t>dokumentacija), računi s dokazom o plaćanju troškova postupka MPO ili drugi dokazi o nastalom i plaćenom trošku povezanom s postupkom MPO, izjava kojom se pod materijalnom i kaznenom odgovornošću izjavljuje kako su iscrpljene sve mogućnosti MPO na teret HZZO-a te da se postupak MPO za koji se podnosi zahtjev ne provodi na teret HZZO-a i druga dokumentacija prema traženju nadležnog upravnog odjela.</w:t>
            </w:r>
          </w:p>
          <w:p w14:paraId="75CA0775" w14:textId="77777777" w:rsidR="00F36A59" w:rsidRPr="00F36A59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>Postupak obrade zahtjeva potencijalnih korisnika ove mjere provodit će upravni odjel nadležan za poslove zdravstva (u daljnjem tekstu: Upravni odjel) i zahtjev s dokumentacijom podnosi se Upravnom odjelu do 31. prosinca tekuće kalendarske godine.</w:t>
            </w:r>
          </w:p>
          <w:p w14:paraId="628D1607" w14:textId="10259BE0" w:rsidR="00F36A59" w:rsidRPr="00F36A59" w:rsidRDefault="00F36A59" w:rsidP="00F36A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  <w:t>Financijski učinak</w:t>
            </w:r>
          </w:p>
          <w:p w14:paraId="02C3272C" w14:textId="55F5A047" w:rsidR="00AE54B6" w:rsidRDefault="00F36A59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Uzimajući u obzir visinu troškova postupka medicinske </w:t>
            </w:r>
            <w:r w:rsidR="00D85F3E">
              <w:rPr>
                <w:rFonts w:ascii="Times-Roman" w:eastAsia="Calibri" w:hAnsi="Times-Roman" w:cs="Times-Roman"/>
                <w:sz w:val="24"/>
                <w:szCs w:val="24"/>
              </w:rPr>
              <w:t>potpomognute</w:t>
            </w:r>
            <w:r w:rsidRPr="00F36A59">
              <w:rPr>
                <w:rFonts w:ascii="Times-Roman" w:eastAsia="Calibri" w:hAnsi="Times-Roman" w:cs="Times-Roman"/>
                <w:sz w:val="24"/>
                <w:szCs w:val="24"/>
              </w:rPr>
              <w:t xml:space="preserve"> oplodnje predlaže se visina iznosa do 50% troška postupka MPO, ali maksimalno do 1.000,00 eura.</w:t>
            </w:r>
          </w:p>
          <w:p w14:paraId="27D40CB2" w14:textId="77777777" w:rsidR="00D85F3E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sz w:val="24"/>
                <w:szCs w:val="24"/>
              </w:rPr>
            </w:pPr>
          </w:p>
          <w:p w14:paraId="235E8B3A" w14:textId="636E537C" w:rsidR="00D85F3E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3E"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  <w:t xml:space="preserve">IV. </w:t>
            </w:r>
            <w:r w:rsidRPr="00D85F3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D85F3E">
              <w:rPr>
                <w:rFonts w:ascii="Times New Roman" w:hAnsi="Times New Roman" w:cs="Times New Roman"/>
                <w:b/>
                <w:sz w:val="24"/>
                <w:szCs w:val="24"/>
              </w:rPr>
              <w:t>astav radne skupine</w:t>
            </w:r>
            <w:r w:rsidRPr="00D85F3E">
              <w:rPr>
                <w:rFonts w:ascii="Times New Roman" w:hAnsi="Times New Roman"/>
                <w:b/>
                <w:sz w:val="24"/>
                <w:szCs w:val="24"/>
              </w:rPr>
              <w:t>/nadležnog tijela</w:t>
            </w:r>
            <w:r w:rsidRPr="00D85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koj</w:t>
            </w:r>
            <w:r w:rsidRPr="00D85F3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D85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izradil</w:t>
            </w:r>
            <w:r w:rsidRPr="00D85F3E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D85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nacrt propisa, općeg akta odnosno drugog dokumenta</w:t>
            </w:r>
          </w:p>
          <w:p w14:paraId="5CEC4A65" w14:textId="75626468" w:rsidR="00D85F3E" w:rsidRPr="00D85F3E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F3E">
              <w:rPr>
                <w:rFonts w:ascii="Times New Roman" w:hAnsi="Times New Roman"/>
                <w:sz w:val="24"/>
                <w:szCs w:val="24"/>
              </w:rPr>
              <w:t>Upravni odjel za zdravstvo, branitelje i socijalnu skrb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F3E">
              <w:rPr>
                <w:rFonts w:ascii="Times New Roman" w:hAnsi="Times New Roman"/>
                <w:sz w:val="24"/>
                <w:szCs w:val="24"/>
              </w:rPr>
              <w:t>Virovitičko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-podravske županije.</w:t>
            </w:r>
          </w:p>
          <w:p w14:paraId="7B1420AB" w14:textId="5AB2CFE8" w:rsidR="00D85F3E" w:rsidRPr="00D85F3E" w:rsidRDefault="00D85F3E" w:rsidP="00F36A59">
            <w:pPr>
              <w:autoSpaceDE w:val="0"/>
              <w:autoSpaceDN w:val="0"/>
              <w:adjustRightInd w:val="0"/>
              <w:jc w:val="both"/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</w:pPr>
            <w:r>
              <w:rPr>
                <w:rFonts w:ascii="Times-Roman" w:eastAsia="Calibri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390736B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888AB" w14:textId="6A385AD3" w:rsidR="005E4A45" w:rsidRPr="00E60C86" w:rsidRDefault="005E4A45" w:rsidP="00E60C86">
      <w:pPr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</w:t>
      </w:r>
      <w:r w:rsidRPr="00316EB1">
        <w:rPr>
          <w:rFonts w:ascii="Times New Roman" w:hAnsi="Times New Roman" w:cs="Times New Roman"/>
          <w:sz w:val="24"/>
          <w:szCs w:val="24"/>
        </w:rPr>
        <w:t>do</w:t>
      </w:r>
      <w:r w:rsidR="00D74213">
        <w:rPr>
          <w:rFonts w:ascii="Times New Roman" w:hAnsi="Times New Roman" w:cs="Times New Roman"/>
          <w:sz w:val="24"/>
          <w:szCs w:val="24"/>
        </w:rPr>
        <w:t xml:space="preserve"> </w:t>
      </w:r>
      <w:r w:rsidR="00F36A59">
        <w:rPr>
          <w:rFonts w:ascii="Times New Roman" w:hAnsi="Times New Roman" w:cs="Times New Roman"/>
          <w:sz w:val="24"/>
          <w:szCs w:val="24"/>
        </w:rPr>
        <w:t>27. veljače 2026</w:t>
      </w:r>
      <w:r w:rsidR="00345631" w:rsidRPr="00316EB1">
        <w:rPr>
          <w:rFonts w:ascii="Times New Roman" w:hAnsi="Times New Roman" w:cs="Times New Roman"/>
          <w:sz w:val="24"/>
          <w:szCs w:val="24"/>
        </w:rPr>
        <w:t xml:space="preserve">. </w:t>
      </w:r>
      <w:r w:rsidRPr="00316EB1">
        <w:rPr>
          <w:rFonts w:ascii="Times New Roman" w:hAnsi="Times New Roman" w:cs="Times New Roman"/>
          <w:sz w:val="24"/>
          <w:szCs w:val="24"/>
        </w:rPr>
        <w:t xml:space="preserve">godine dostave svoje komentare na </w:t>
      </w:r>
      <w:r w:rsidR="00F36A59">
        <w:rPr>
          <w:rFonts w:ascii="Times New Roman" w:hAnsi="Times New Roman" w:cs="Times New Roman"/>
          <w:sz w:val="24"/>
          <w:szCs w:val="24"/>
        </w:rPr>
        <w:t xml:space="preserve">nacrt Odluke o sufinanciranju medicinske </w:t>
      </w:r>
      <w:proofErr w:type="spellStart"/>
      <w:r w:rsidR="00F36A59">
        <w:rPr>
          <w:rFonts w:ascii="Times New Roman" w:hAnsi="Times New Roman" w:cs="Times New Roman"/>
          <w:sz w:val="24"/>
          <w:szCs w:val="24"/>
        </w:rPr>
        <w:t>pomognute</w:t>
      </w:r>
      <w:proofErr w:type="spellEnd"/>
      <w:r w:rsidR="00F36A59">
        <w:rPr>
          <w:rFonts w:ascii="Times New Roman" w:hAnsi="Times New Roman" w:cs="Times New Roman"/>
          <w:sz w:val="24"/>
          <w:szCs w:val="24"/>
        </w:rPr>
        <w:t xml:space="preserve"> oplodnje</w:t>
      </w:r>
      <w:r w:rsidR="00E60C86" w:rsidRPr="00316EB1">
        <w:rPr>
          <w:rFonts w:ascii="Times New Roman" w:hAnsi="Times New Roman" w:cs="Times New Roman"/>
          <w:sz w:val="24"/>
          <w:szCs w:val="24"/>
        </w:rPr>
        <w:t xml:space="preserve"> </w:t>
      </w:r>
      <w:r w:rsidRPr="00316EB1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316EB1">
        <w:rPr>
          <w:rFonts w:ascii="Times New Roman" w:hAnsi="Times New Roman" w:cs="Times New Roman"/>
          <w:sz w:val="24"/>
          <w:szCs w:val="24"/>
        </w:rPr>
        <w:t>na e-mail:</w:t>
      </w:r>
      <w:r w:rsidR="00E60C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B0F16" w:rsidRPr="00852D23">
          <w:rPr>
            <w:rStyle w:val="Hiperveza"/>
            <w:rFonts w:ascii="Times New Roman" w:hAnsi="Times New Roman" w:cs="Times New Roman"/>
            <w:sz w:val="24"/>
            <w:szCs w:val="24"/>
          </w:rPr>
          <w:t>ljuban.garaca@vpz.hr</w:t>
        </w:r>
      </w:hyperlink>
      <w:r w:rsidR="00E60C86">
        <w:t xml:space="preserve"> </w:t>
      </w:r>
    </w:p>
    <w:p w14:paraId="078FD5D3" w14:textId="77777777" w:rsidR="008F19F7" w:rsidRPr="00676715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EB1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316EB1">
        <w:rPr>
          <w:rFonts w:ascii="Times New Roman" w:hAnsi="Times New Roman" w:cs="Times New Roman"/>
          <w:sz w:val="24"/>
          <w:szCs w:val="24"/>
        </w:rPr>
        <w:t>komentari</w:t>
      </w:r>
      <w:r w:rsidRPr="00316EB1">
        <w:rPr>
          <w:rFonts w:ascii="Times New Roman" w:hAnsi="Times New Roman" w:cs="Times New Roman"/>
          <w:sz w:val="24"/>
          <w:szCs w:val="24"/>
        </w:rPr>
        <w:t xml:space="preserve"> bit će javno dostupni 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internetskoj stranici </w:t>
      </w:r>
      <w:r w:rsidR="00FC1860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o kojem će raspravljati Županijska skupština </w:t>
      </w:r>
      <w:r w:rsidR="00FC1860" w:rsidRPr="00316EB1">
        <w:rPr>
          <w:rFonts w:ascii="Times New Roman" w:hAnsi="Times New Roman" w:cs="Times New Roman"/>
          <w:sz w:val="24"/>
          <w:szCs w:val="24"/>
        </w:rPr>
        <w:t>Virovitičko-podravske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1860" w:rsidRPr="00316EB1">
        <w:rPr>
          <w:rFonts w:ascii="Times New Roman" w:hAnsi="Times New Roman" w:cs="Times New Roman"/>
          <w:sz w:val="24"/>
          <w:szCs w:val="24"/>
        </w:rPr>
        <w:t>.</w:t>
      </w:r>
      <w:r w:rsidR="007B5F82" w:rsidRPr="00676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C0FE" w14:textId="77777777" w:rsidR="008F19F7" w:rsidRPr="00F36218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 želite da Vaš </w:t>
      </w:r>
      <w:r w:rsidR="00FC1860">
        <w:rPr>
          <w:rFonts w:ascii="Times New Roman" w:hAnsi="Times New Roman" w:cs="Times New Roman"/>
          <w:color w:val="000000" w:themeColor="text1"/>
          <w:sz w:val="24"/>
          <w:szCs w:val="24"/>
        </w:rPr>
        <w:t>komentar</w:t>
      </w: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javno objavljen, molimo Vas da to jasno istaknete pri dostavi obrasca.</w:t>
      </w:r>
    </w:p>
    <w:p w14:paraId="1B9A92BD" w14:textId="521AB0D3" w:rsidR="00666DFB" w:rsidRPr="00F36218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Zahvaljujemo na doprinosu u izradi što kvalitetnije </w:t>
      </w:r>
      <w:r w:rsidR="00F36A59">
        <w:rPr>
          <w:rFonts w:ascii="Times New Roman" w:hAnsi="Times New Roman" w:cs="Times New Roman"/>
          <w:sz w:val="24"/>
          <w:szCs w:val="24"/>
        </w:rPr>
        <w:t xml:space="preserve">Odluke o sufinanciranju troškova medicinski </w:t>
      </w:r>
      <w:proofErr w:type="spellStart"/>
      <w:r w:rsidR="00F36A59">
        <w:rPr>
          <w:rFonts w:ascii="Times New Roman" w:hAnsi="Times New Roman" w:cs="Times New Roman"/>
          <w:sz w:val="24"/>
          <w:szCs w:val="24"/>
        </w:rPr>
        <w:t>pomognute</w:t>
      </w:r>
      <w:proofErr w:type="spellEnd"/>
      <w:r w:rsidR="00F36A59">
        <w:rPr>
          <w:rFonts w:ascii="Times New Roman" w:hAnsi="Times New Roman" w:cs="Times New Roman"/>
          <w:sz w:val="24"/>
          <w:szCs w:val="24"/>
        </w:rPr>
        <w:t xml:space="preserve"> oplodnje.</w:t>
      </w:r>
    </w:p>
    <w:sectPr w:rsidR="00666DFB" w:rsidRPr="00F36218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88B6" w14:textId="77777777" w:rsidR="000308E2" w:rsidRDefault="000308E2" w:rsidP="002342F3">
      <w:pPr>
        <w:spacing w:after="0" w:line="240" w:lineRule="auto"/>
      </w:pPr>
      <w:r>
        <w:separator/>
      </w:r>
    </w:p>
  </w:endnote>
  <w:endnote w:type="continuationSeparator" w:id="0">
    <w:p w14:paraId="7B7A98CA" w14:textId="77777777" w:rsidR="000308E2" w:rsidRDefault="000308E2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8287" w14:textId="77777777" w:rsidR="000308E2" w:rsidRDefault="000308E2" w:rsidP="002342F3">
      <w:pPr>
        <w:spacing w:after="0" w:line="240" w:lineRule="auto"/>
      </w:pPr>
      <w:r>
        <w:separator/>
      </w:r>
    </w:p>
  </w:footnote>
  <w:footnote w:type="continuationSeparator" w:id="0">
    <w:p w14:paraId="043C5F30" w14:textId="77777777" w:rsidR="000308E2" w:rsidRDefault="000308E2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2F5"/>
    <w:multiLevelType w:val="hybridMultilevel"/>
    <w:tmpl w:val="9F0AE01A"/>
    <w:lvl w:ilvl="0" w:tplc="29F4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3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1E7"/>
    <w:multiLevelType w:val="hybridMultilevel"/>
    <w:tmpl w:val="A886BAA2"/>
    <w:lvl w:ilvl="0" w:tplc="B3C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20665589">
    <w:abstractNumId w:val="2"/>
  </w:num>
  <w:num w:numId="2" w16cid:durableId="2056732618">
    <w:abstractNumId w:val="5"/>
  </w:num>
  <w:num w:numId="3" w16cid:durableId="76489564">
    <w:abstractNumId w:val="1"/>
  </w:num>
  <w:num w:numId="4" w16cid:durableId="1630627104">
    <w:abstractNumId w:val="3"/>
  </w:num>
  <w:num w:numId="5" w16cid:durableId="68385873">
    <w:abstractNumId w:val="0"/>
  </w:num>
  <w:num w:numId="6" w16cid:durableId="160749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58D"/>
    <w:rsid w:val="00016B36"/>
    <w:rsid w:val="000308E2"/>
    <w:rsid w:val="000332C1"/>
    <w:rsid w:val="00041E45"/>
    <w:rsid w:val="00050E08"/>
    <w:rsid w:val="000851C5"/>
    <w:rsid w:val="00101BA7"/>
    <w:rsid w:val="00106939"/>
    <w:rsid w:val="00110CA9"/>
    <w:rsid w:val="001158F9"/>
    <w:rsid w:val="00127275"/>
    <w:rsid w:val="00161B57"/>
    <w:rsid w:val="00177815"/>
    <w:rsid w:val="00177E80"/>
    <w:rsid w:val="001A0F7B"/>
    <w:rsid w:val="001B63A5"/>
    <w:rsid w:val="001C2374"/>
    <w:rsid w:val="001D7768"/>
    <w:rsid w:val="001E559A"/>
    <w:rsid w:val="001F16DF"/>
    <w:rsid w:val="001F3DFC"/>
    <w:rsid w:val="001F6BDD"/>
    <w:rsid w:val="001F7196"/>
    <w:rsid w:val="00200D86"/>
    <w:rsid w:val="002033F7"/>
    <w:rsid w:val="00212C10"/>
    <w:rsid w:val="00224CAB"/>
    <w:rsid w:val="00231B49"/>
    <w:rsid w:val="002342F3"/>
    <w:rsid w:val="00252222"/>
    <w:rsid w:val="0025366B"/>
    <w:rsid w:val="0028158C"/>
    <w:rsid w:val="002A291C"/>
    <w:rsid w:val="002C6230"/>
    <w:rsid w:val="002D10E7"/>
    <w:rsid w:val="002D1F38"/>
    <w:rsid w:val="002D431B"/>
    <w:rsid w:val="002D6557"/>
    <w:rsid w:val="002E28E8"/>
    <w:rsid w:val="002F6F83"/>
    <w:rsid w:val="00310F81"/>
    <w:rsid w:val="00316EB1"/>
    <w:rsid w:val="00342CFE"/>
    <w:rsid w:val="00345631"/>
    <w:rsid w:val="00350452"/>
    <w:rsid w:val="003B5FC0"/>
    <w:rsid w:val="003F71D3"/>
    <w:rsid w:val="0041387D"/>
    <w:rsid w:val="00475D16"/>
    <w:rsid w:val="00481DAA"/>
    <w:rsid w:val="0048394E"/>
    <w:rsid w:val="004E3504"/>
    <w:rsid w:val="0052536C"/>
    <w:rsid w:val="00564C85"/>
    <w:rsid w:val="00566865"/>
    <w:rsid w:val="00577EAD"/>
    <w:rsid w:val="00595FC6"/>
    <w:rsid w:val="005A21D0"/>
    <w:rsid w:val="005A5E24"/>
    <w:rsid w:val="005E4A45"/>
    <w:rsid w:val="005F0C48"/>
    <w:rsid w:val="005F624B"/>
    <w:rsid w:val="006663EC"/>
    <w:rsid w:val="00666CB9"/>
    <w:rsid w:val="00666DFB"/>
    <w:rsid w:val="00676715"/>
    <w:rsid w:val="00677A4A"/>
    <w:rsid w:val="00687D54"/>
    <w:rsid w:val="006A5796"/>
    <w:rsid w:val="006C3260"/>
    <w:rsid w:val="006C6F29"/>
    <w:rsid w:val="006D23FB"/>
    <w:rsid w:val="006D7A52"/>
    <w:rsid w:val="00726C6D"/>
    <w:rsid w:val="00731B92"/>
    <w:rsid w:val="00737221"/>
    <w:rsid w:val="00755418"/>
    <w:rsid w:val="00761955"/>
    <w:rsid w:val="00770BF2"/>
    <w:rsid w:val="007712D7"/>
    <w:rsid w:val="007836FA"/>
    <w:rsid w:val="00797B6B"/>
    <w:rsid w:val="007A667D"/>
    <w:rsid w:val="007B5F82"/>
    <w:rsid w:val="007D336B"/>
    <w:rsid w:val="007E2C70"/>
    <w:rsid w:val="007F16A4"/>
    <w:rsid w:val="0080463F"/>
    <w:rsid w:val="008115E0"/>
    <w:rsid w:val="0081642A"/>
    <w:rsid w:val="00855D29"/>
    <w:rsid w:val="00866D7E"/>
    <w:rsid w:val="008937D3"/>
    <w:rsid w:val="008C05FA"/>
    <w:rsid w:val="008D0FA1"/>
    <w:rsid w:val="008E1E85"/>
    <w:rsid w:val="008F05FE"/>
    <w:rsid w:val="008F19F7"/>
    <w:rsid w:val="00922107"/>
    <w:rsid w:val="00965172"/>
    <w:rsid w:val="00970F38"/>
    <w:rsid w:val="009B5DC2"/>
    <w:rsid w:val="009C70FD"/>
    <w:rsid w:val="009C716F"/>
    <w:rsid w:val="009E112F"/>
    <w:rsid w:val="009E3B1F"/>
    <w:rsid w:val="009E74BE"/>
    <w:rsid w:val="009E7722"/>
    <w:rsid w:val="009F09F6"/>
    <w:rsid w:val="00A00DA2"/>
    <w:rsid w:val="00A06A40"/>
    <w:rsid w:val="00A10189"/>
    <w:rsid w:val="00A238A2"/>
    <w:rsid w:val="00A27B5C"/>
    <w:rsid w:val="00A879B7"/>
    <w:rsid w:val="00A93C3A"/>
    <w:rsid w:val="00AE54B6"/>
    <w:rsid w:val="00B157C0"/>
    <w:rsid w:val="00B24BBD"/>
    <w:rsid w:val="00B4007F"/>
    <w:rsid w:val="00B426D2"/>
    <w:rsid w:val="00B44E02"/>
    <w:rsid w:val="00B6127A"/>
    <w:rsid w:val="00B74902"/>
    <w:rsid w:val="00B76FE9"/>
    <w:rsid w:val="00B864AC"/>
    <w:rsid w:val="00BA2127"/>
    <w:rsid w:val="00BB5636"/>
    <w:rsid w:val="00BE134A"/>
    <w:rsid w:val="00BE2D7E"/>
    <w:rsid w:val="00BF0D75"/>
    <w:rsid w:val="00C06628"/>
    <w:rsid w:val="00C55FE4"/>
    <w:rsid w:val="00C60EB4"/>
    <w:rsid w:val="00C6166E"/>
    <w:rsid w:val="00C721F5"/>
    <w:rsid w:val="00C8019C"/>
    <w:rsid w:val="00C84484"/>
    <w:rsid w:val="00C86CE8"/>
    <w:rsid w:val="00C93FAF"/>
    <w:rsid w:val="00CA0CBF"/>
    <w:rsid w:val="00CC1427"/>
    <w:rsid w:val="00CC145B"/>
    <w:rsid w:val="00CE0AE3"/>
    <w:rsid w:val="00CF7D20"/>
    <w:rsid w:val="00D1135B"/>
    <w:rsid w:val="00D15435"/>
    <w:rsid w:val="00D324A5"/>
    <w:rsid w:val="00D457A8"/>
    <w:rsid w:val="00D52459"/>
    <w:rsid w:val="00D55840"/>
    <w:rsid w:val="00D629F5"/>
    <w:rsid w:val="00D632F9"/>
    <w:rsid w:val="00D654FB"/>
    <w:rsid w:val="00D74213"/>
    <w:rsid w:val="00D85F3E"/>
    <w:rsid w:val="00D8613B"/>
    <w:rsid w:val="00D91B6B"/>
    <w:rsid w:val="00DA426B"/>
    <w:rsid w:val="00DB0F16"/>
    <w:rsid w:val="00DD7D06"/>
    <w:rsid w:val="00DF672A"/>
    <w:rsid w:val="00E05E48"/>
    <w:rsid w:val="00E20C86"/>
    <w:rsid w:val="00E21C53"/>
    <w:rsid w:val="00E3139A"/>
    <w:rsid w:val="00E4377C"/>
    <w:rsid w:val="00E44FC0"/>
    <w:rsid w:val="00E60C86"/>
    <w:rsid w:val="00EC40DD"/>
    <w:rsid w:val="00EE1762"/>
    <w:rsid w:val="00F030D9"/>
    <w:rsid w:val="00F074AE"/>
    <w:rsid w:val="00F11EAB"/>
    <w:rsid w:val="00F122DD"/>
    <w:rsid w:val="00F20A9F"/>
    <w:rsid w:val="00F36218"/>
    <w:rsid w:val="00F36A59"/>
    <w:rsid w:val="00F3739A"/>
    <w:rsid w:val="00F50902"/>
    <w:rsid w:val="00F95448"/>
    <w:rsid w:val="00FA1726"/>
    <w:rsid w:val="00FC1860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ban.garaca@vp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055-EA62-4329-B8E1-E1AB002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Ljuban Garača</cp:lastModifiedBy>
  <cp:revision>2</cp:revision>
  <cp:lastPrinted>2016-01-26T10:54:00Z</cp:lastPrinted>
  <dcterms:created xsi:type="dcterms:W3CDTF">2026-01-27T08:00:00Z</dcterms:created>
  <dcterms:modified xsi:type="dcterms:W3CDTF">2026-01-27T08:00:00Z</dcterms:modified>
</cp:coreProperties>
</file>