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82244" w14:paraId="07F198B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BEF431A" w14:textId="77777777" w:rsidR="00882244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14EDF58B" w14:textId="77777777" w:rsidR="00882244" w:rsidRDefault="00000000">
            <w:pPr>
              <w:spacing w:after="0" w:line="240" w:lineRule="auto"/>
            </w:pPr>
            <w:r>
              <w:t>33072</w:t>
            </w:r>
          </w:p>
        </w:tc>
      </w:tr>
      <w:tr w:rsidR="00882244" w14:paraId="76BC3B0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7C2EF8" w14:textId="77777777" w:rsidR="00882244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6922CA6A" w14:textId="77777777" w:rsidR="00882244" w:rsidRDefault="00000000">
            <w:pPr>
              <w:spacing w:after="0" w:line="240" w:lineRule="auto"/>
            </w:pPr>
            <w:r>
              <w:t>VIROVITIČKO-PODRAVSKA ŽUPANIJA</w:t>
            </w:r>
          </w:p>
        </w:tc>
      </w:tr>
      <w:tr w:rsidR="00882244" w14:paraId="3E1938D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31FC79" w14:textId="77777777" w:rsidR="0088224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EAF81F3" w14:textId="77777777" w:rsidR="00882244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68A78492" w14:textId="77777777" w:rsidR="00882244" w:rsidRDefault="00000000">
      <w:r>
        <w:br/>
      </w:r>
    </w:p>
    <w:p w14:paraId="7D95D2C4" w14:textId="77777777" w:rsidR="0088224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7C3A176" w14:textId="77777777" w:rsidR="0088224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7161A3D" w14:textId="77777777" w:rsidR="00882244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5F95F11" w14:textId="77777777" w:rsidR="00882244" w:rsidRDefault="00882244"/>
    <w:p w14:paraId="1AC0DEE7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74340195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3C2C07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D9DC7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A9D75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753E5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A291E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85530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904DB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71219B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727C3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5D137F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1B6B1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A9DB4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25.601.902,17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0DE54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21.295.571,79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E117C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83,2</w:t>
            </w:r>
          </w:p>
        </w:tc>
      </w:tr>
      <w:tr w:rsidR="00882244" w14:paraId="5EB042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9666E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EB6632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C7D01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47E54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18.340.107,98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F5D19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19.979.910,84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32FDF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  <w:tr w:rsidR="00882244" w14:paraId="58DE8C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F5C36" w14:textId="77777777" w:rsidR="00882244" w:rsidRDefault="008822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813DC4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B39E1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856FC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7.261.794,19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DF144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1.315.660,95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D90F2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18,1</w:t>
            </w:r>
          </w:p>
        </w:tc>
      </w:tr>
      <w:tr w:rsidR="00882244" w14:paraId="1A95A7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2C1C8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90F737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8BFA4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CB512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42.291,70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B39C0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20.650,71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34CCA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48,8</w:t>
            </w:r>
          </w:p>
        </w:tc>
      </w:tr>
      <w:tr w:rsidR="00882244" w14:paraId="2334FF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98C9D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7453BA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CE79B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DE167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6.870.171,44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CF9D1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1.707.379,45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8D01F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24,9</w:t>
            </w:r>
          </w:p>
        </w:tc>
      </w:tr>
      <w:tr w:rsidR="00882244" w14:paraId="2AF83C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FC589" w14:textId="77777777" w:rsidR="00882244" w:rsidRDefault="008822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B9E978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E6C1F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6BEB3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6.827.879,74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E9FE9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1.686.728,74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9810A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24,7</w:t>
            </w:r>
          </w:p>
        </w:tc>
      </w:tr>
      <w:tr w:rsidR="00882244" w14:paraId="061CB7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2E6A4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96CF95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67533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AF8ED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4.290,24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C55F1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9E116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42,0</w:t>
            </w:r>
          </w:p>
        </w:tc>
      </w:tr>
      <w:tr w:rsidR="00882244" w14:paraId="21892F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542B6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FCED13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FCB24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10ABB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757.726,02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57C15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1.009.899,36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5E46F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  <w:tr w:rsidR="00882244" w14:paraId="085D8E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5A50F" w14:textId="77777777" w:rsidR="00882244" w:rsidRDefault="008822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C9FB4E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AA46C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288D9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753.435,78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8967E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1.008.099,36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2394F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133,8</w:t>
            </w:r>
          </w:p>
        </w:tc>
      </w:tr>
      <w:tr w:rsidR="00882244" w14:paraId="675861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60ABC" w14:textId="77777777" w:rsidR="00882244" w:rsidRDefault="008822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768299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CF92D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02C23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319.521,33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9E6B2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1.379.167,15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42C68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431,6</w:t>
            </w:r>
          </w:p>
        </w:tc>
      </w:tr>
    </w:tbl>
    <w:p w14:paraId="4498D648" w14:textId="77777777" w:rsidR="00882244" w:rsidRDefault="00882244">
      <w:pPr>
        <w:spacing w:after="0"/>
      </w:pPr>
    </w:p>
    <w:p w14:paraId="36615ACE" w14:textId="77777777" w:rsidR="00882244" w:rsidRDefault="00000000">
      <w:r>
        <w:t xml:space="preserve">U </w:t>
      </w:r>
      <w:proofErr w:type="spellStart"/>
      <w:r>
        <w:t>razdoblju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razlika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21.295.571,79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19.979.910,84 </w:t>
      </w:r>
      <w:proofErr w:type="spellStart"/>
      <w:r>
        <w:t>eura</w:t>
      </w:r>
      <w:proofErr w:type="spellEnd"/>
      <w:r>
        <w:t xml:space="preserve">) u </w:t>
      </w:r>
      <w:proofErr w:type="spellStart"/>
      <w:r>
        <w:t>iznosu</w:t>
      </w:r>
      <w:proofErr w:type="spellEnd"/>
      <w:r>
        <w:t xml:space="preserve"> od 1.315.660,95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je </w:t>
      </w:r>
      <w:proofErr w:type="spellStart"/>
      <w:r>
        <w:t>kod</w:t>
      </w:r>
      <w:proofErr w:type="spellEnd"/>
      <w:r>
        <w:t xml:space="preserve"> </w:t>
      </w:r>
      <w:proofErr w:type="spellStart"/>
      <w:r>
        <w:lastRenderedPageBreak/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,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fiskalnog</w:t>
      </w:r>
      <w:proofErr w:type="spellEnd"/>
      <w:r>
        <w:t xml:space="preserve"> </w:t>
      </w:r>
      <w:proofErr w:type="spellStart"/>
      <w:r>
        <w:t>izravnanja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knjiženja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</w:t>
      </w:r>
      <w:proofErr w:type="gramStart"/>
      <w:r>
        <w:t>6353,  </w:t>
      </w:r>
      <w:proofErr w:type="spellStart"/>
      <w:r>
        <w:t>porez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od </w:t>
      </w:r>
      <w:proofErr w:type="spellStart"/>
      <w:r>
        <w:t>nesamostalnog</w:t>
      </w:r>
      <w:proofErr w:type="spellEnd"/>
      <w:r>
        <w:t xml:space="preserve"> rada,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oročenja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županijskih</w:t>
      </w:r>
      <w:proofErr w:type="spellEnd"/>
      <w:r>
        <w:t xml:space="preserve"> </w:t>
      </w:r>
      <w:proofErr w:type="spellStart"/>
      <w:r>
        <w:t>pristojbi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inozemstva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kod</w:t>
      </w:r>
      <w:proofErr w:type="spellEnd"/>
      <w:r>
        <w:t xml:space="preserve">  </w:t>
      </w:r>
      <w:proofErr w:type="spellStart"/>
      <w:r>
        <w:t>tekućih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, </w:t>
      </w:r>
      <w:proofErr w:type="spellStart"/>
      <w:r>
        <w:t>kod</w:t>
      </w:r>
      <w:proofErr w:type="spellEnd"/>
      <w:r>
        <w:t xml:space="preserve"> </w:t>
      </w:r>
      <w:proofErr w:type="spellStart"/>
      <w:r>
        <w:t>režija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intelektualnih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, </w:t>
      </w:r>
      <w:proofErr w:type="spellStart"/>
      <w:r>
        <w:t>kamate</w:t>
      </w:r>
      <w:proofErr w:type="spellEnd"/>
      <w:r>
        <w:t xml:space="preserve"> za </w:t>
      </w:r>
      <w:proofErr w:type="spellStart"/>
      <w:r>
        <w:t>primljene</w:t>
      </w:r>
      <w:proofErr w:type="spellEnd"/>
      <w:r>
        <w:t xml:space="preserve"> </w:t>
      </w:r>
      <w:proofErr w:type="spellStart"/>
      <w:r>
        <w:t>kredite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zajmove</w:t>
      </w:r>
      <w:proofErr w:type="spellEnd"/>
      <w:r>
        <w:t xml:space="preserve"> od </w:t>
      </w:r>
      <w:proofErr w:type="spellStart"/>
      <w:r>
        <w:t>kreditnih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sektora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>.</w:t>
      </w:r>
    </w:p>
    <w:p w14:paraId="4FE551B9" w14:textId="77777777" w:rsidR="00882244" w:rsidRDefault="00000000"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razlika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20.650,71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1.707.379,45 </w:t>
      </w:r>
      <w:proofErr w:type="spellStart"/>
      <w:r>
        <w:t>eura</w:t>
      </w:r>
      <w:proofErr w:type="spellEnd"/>
      <w:r>
        <w:t xml:space="preserve">) u </w:t>
      </w:r>
      <w:proofErr w:type="spellStart"/>
      <w:r>
        <w:t>iznosu</w:t>
      </w:r>
      <w:proofErr w:type="spellEnd"/>
      <w:r>
        <w:t xml:space="preserve"> od 1.686.728,74 </w:t>
      </w:r>
      <w:proofErr w:type="spellStart"/>
      <w:r>
        <w:t>eura</w:t>
      </w:r>
      <w:proofErr w:type="spellEnd"/>
      <w:r>
        <w:t>.  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(</w:t>
      </w:r>
      <w:proofErr w:type="spellStart"/>
      <w:r>
        <w:t>razlika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 1.800,00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otplate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1.009.899,36 </w:t>
      </w:r>
      <w:proofErr w:type="spellStart"/>
      <w:r>
        <w:t>eura</w:t>
      </w:r>
      <w:proofErr w:type="spellEnd"/>
      <w:r>
        <w:t xml:space="preserve">) u </w:t>
      </w:r>
      <w:proofErr w:type="spellStart"/>
      <w:r>
        <w:t>iznosu</w:t>
      </w:r>
      <w:proofErr w:type="spellEnd"/>
      <w:r>
        <w:t xml:space="preserve"> od 1.008.099,36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Promatrajući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izdatke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vidljivo</w:t>
      </w:r>
      <w:proofErr w:type="spellEnd"/>
      <w:r>
        <w:t xml:space="preserve"> je da je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gramStart"/>
      <w:r>
        <w:t>od  1.379.167</w:t>
      </w:r>
      <w:proofErr w:type="gramEnd"/>
      <w:r>
        <w:t xml:space="preserve">,15 </w:t>
      </w:r>
      <w:proofErr w:type="spellStart"/>
      <w:r>
        <w:t>eura</w:t>
      </w:r>
      <w:proofErr w:type="spellEnd"/>
      <w:r>
        <w:t xml:space="preserve">. Kada se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doda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625.783,74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za 2025. </w:t>
      </w:r>
      <w:proofErr w:type="spellStart"/>
      <w:r>
        <w:t>godine</w:t>
      </w:r>
      <w:proofErr w:type="spellEnd"/>
      <w:r>
        <w:t xml:space="preserve"> je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gramStart"/>
      <w:r>
        <w:t>od  2.004.950</w:t>
      </w:r>
      <w:proofErr w:type="gramEnd"/>
      <w:r>
        <w:t xml:space="preserve">,89 </w:t>
      </w:r>
      <w:proofErr w:type="spellStart"/>
      <w:r>
        <w:t>eura</w:t>
      </w:r>
      <w:proofErr w:type="spellEnd"/>
      <w:r>
        <w:t>.</w:t>
      </w:r>
    </w:p>
    <w:p w14:paraId="2B7D0B96" w14:textId="77777777" w:rsidR="00882244" w:rsidRDefault="00000000">
      <w:r>
        <w:br/>
      </w:r>
    </w:p>
    <w:p w14:paraId="77324A1D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2EC4CB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22575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3DB22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A9B32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079BE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B7126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093D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1A9F59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EBE92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71D196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dohodak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nesamostalnog</w:t>
            </w:r>
            <w:proofErr w:type="spellEnd"/>
            <w:r>
              <w:rPr>
                <w:sz w:val="18"/>
              </w:rPr>
              <w:t xml:space="preserve">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24C92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0583A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7.239.127,94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58515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8.449.144,67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F5291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14:paraId="6E3EE807" w14:textId="77777777" w:rsidR="00882244" w:rsidRDefault="00882244">
      <w:pPr>
        <w:spacing w:after="0"/>
      </w:pPr>
    </w:p>
    <w:p w14:paraId="7E58539E" w14:textId="77777777" w:rsidR="00882244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od </w:t>
      </w:r>
      <w:proofErr w:type="spellStart"/>
      <w:r>
        <w:t>nesamostalnog</w:t>
      </w:r>
      <w:proofErr w:type="spellEnd"/>
      <w:r>
        <w:t xml:space="preserve"> rada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16,7 % u </w:t>
      </w:r>
      <w:proofErr w:type="spellStart"/>
      <w:r>
        <w:t>odnosu</w:t>
      </w:r>
      <w:proofErr w:type="spellEnd"/>
      <w:r>
        <w:t> 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rasta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stanovnika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>.</w:t>
      </w:r>
    </w:p>
    <w:p w14:paraId="1D8CD700" w14:textId="77777777" w:rsidR="00882244" w:rsidRDefault="00882244"/>
    <w:p w14:paraId="3F20E58E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43D5A7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3482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422FD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F1283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5F3D2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79D06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FD1F0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131D39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84BC9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0058D5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C8BC4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6AB460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6.801,54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683CA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23.157,40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AD013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340,5</w:t>
            </w:r>
          </w:p>
        </w:tc>
      </w:tr>
    </w:tbl>
    <w:p w14:paraId="632C14FD" w14:textId="77777777" w:rsidR="00882244" w:rsidRDefault="00882244">
      <w:pPr>
        <w:spacing w:after="0"/>
      </w:pPr>
    </w:p>
    <w:p w14:paraId="2D2E1BD5" w14:textId="77777777" w:rsidR="00882244" w:rsidRDefault="00000000">
      <w:proofErr w:type="spellStart"/>
      <w:r>
        <w:t>Porezi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240,5</w:t>
      </w:r>
      <w:proofErr w:type="gramStart"/>
      <w:r>
        <w:t>%  </w:t>
      </w:r>
      <w:proofErr w:type="spellStart"/>
      <w:r>
        <w:t>radi</w:t>
      </w:r>
      <w:proofErr w:type="spellEnd"/>
      <w:proofErr w:type="gram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nasljedstva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darove</w:t>
      </w:r>
      <w:proofErr w:type="spellEnd"/>
      <w:r>
        <w:t xml:space="preserve"> koji </w:t>
      </w:r>
      <w:proofErr w:type="spellStart"/>
      <w:r>
        <w:t>varira</w:t>
      </w:r>
      <w:proofErr w:type="spellEnd"/>
      <w:r>
        <w:t xml:space="preserve">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nasljeđene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a </w:t>
      </w:r>
      <w:proofErr w:type="spellStart"/>
      <w:r>
        <w:t>uveden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novi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nekretnine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udio</w:t>
      </w:r>
      <w:proofErr w:type="spellEnd"/>
      <w:r>
        <w:t xml:space="preserve"> (</w:t>
      </w:r>
      <w:proofErr w:type="spellStart"/>
      <w:r>
        <w:t>znatnije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očekujemo</w:t>
      </w:r>
      <w:proofErr w:type="spellEnd"/>
      <w:r>
        <w:t xml:space="preserve"> u </w:t>
      </w:r>
      <w:proofErr w:type="spellStart"/>
      <w:r>
        <w:t>idućem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).</w:t>
      </w:r>
    </w:p>
    <w:p w14:paraId="5CEE7FC3" w14:textId="77777777" w:rsidR="00882244" w:rsidRDefault="00882244"/>
    <w:p w14:paraId="44A83D52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018C2C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558B2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85957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82CAE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6F364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4178B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835F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7C1846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3C61A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F3BD06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74BA6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DE930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5.055.821,59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78DA8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3.643.045,17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26137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72,1</w:t>
            </w:r>
          </w:p>
        </w:tc>
      </w:tr>
    </w:tbl>
    <w:p w14:paraId="4A47674F" w14:textId="77777777" w:rsidR="00882244" w:rsidRDefault="00882244">
      <w:pPr>
        <w:spacing w:after="0"/>
      </w:pPr>
    </w:p>
    <w:p w14:paraId="30531D56" w14:textId="77777777" w:rsidR="00882244" w:rsidRDefault="00000000"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smanjene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27,9 %.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iznosile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3.643.045,17 </w:t>
      </w:r>
      <w:proofErr w:type="spellStart"/>
      <w:r>
        <w:t>eura</w:t>
      </w:r>
      <w:proofErr w:type="spellEnd"/>
      <w:r>
        <w:t xml:space="preserve">, a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>:  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pravosuđa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preuzete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1.141.416,00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za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srednjih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39.633,38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pomoć</w:t>
      </w:r>
      <w:proofErr w:type="spellEnd"/>
      <w:r>
        <w:t xml:space="preserve">  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regionalnog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fondova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66.000,00 </w:t>
      </w:r>
      <w:proofErr w:type="spellStart"/>
      <w:r>
        <w:t>eura</w:t>
      </w:r>
      <w:proofErr w:type="spellEnd"/>
      <w:r>
        <w:t xml:space="preserve"> za PŠ </w:t>
      </w:r>
      <w:proofErr w:type="spellStart"/>
      <w:r>
        <w:t>Turanovac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nogometnog</w:t>
      </w:r>
      <w:proofErr w:type="spellEnd"/>
      <w:r>
        <w:t xml:space="preserve"> </w:t>
      </w:r>
      <w:proofErr w:type="spellStart"/>
      <w:r>
        <w:t>igrališta</w:t>
      </w:r>
      <w:proofErr w:type="spellEnd"/>
      <w:r>
        <w:t xml:space="preserve"> u OŠ Petra </w:t>
      </w:r>
      <w:proofErr w:type="spellStart"/>
      <w:r>
        <w:t>Preradović</w:t>
      </w:r>
      <w:proofErr w:type="spellEnd"/>
      <w:r>
        <w:t xml:space="preserve"> Pitomača, za Projekt: "Medni dan" 1.884,00 </w:t>
      </w:r>
      <w:proofErr w:type="spellStart"/>
      <w:r>
        <w:t>eura</w:t>
      </w:r>
      <w:proofErr w:type="spellEnd"/>
      <w:r>
        <w:t>, za Projekt: "</w:t>
      </w:r>
      <w:proofErr w:type="spellStart"/>
      <w:r>
        <w:t>Školska</w:t>
      </w:r>
      <w:proofErr w:type="spellEnd"/>
      <w:r>
        <w:t xml:space="preserve"> </w:t>
      </w:r>
      <w:proofErr w:type="spellStart"/>
      <w:r>
        <w:t>shema</w:t>
      </w:r>
      <w:proofErr w:type="spellEnd"/>
      <w:r>
        <w:t xml:space="preserve">" 2.813,95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projekt</w:t>
      </w:r>
      <w:proofErr w:type="spellEnd"/>
      <w:r>
        <w:t xml:space="preserve"> IN-IN u </w:t>
      </w:r>
      <w:proofErr w:type="spellStart"/>
      <w:r>
        <w:t>iznosu</w:t>
      </w:r>
      <w:proofErr w:type="spellEnd"/>
      <w:r>
        <w:t xml:space="preserve"> od 63.040,68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hrvatskih</w:t>
      </w:r>
      <w:proofErr w:type="spellEnd"/>
      <w:r>
        <w:t xml:space="preserve"> </w:t>
      </w:r>
      <w:proofErr w:type="spellStart"/>
      <w:r>
        <w:t>branitelja</w:t>
      </w:r>
      <w:proofErr w:type="spellEnd"/>
      <w:r>
        <w:t xml:space="preserve"> za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ukopa</w:t>
      </w:r>
      <w:proofErr w:type="spellEnd"/>
      <w:r>
        <w:t xml:space="preserve"> </w:t>
      </w:r>
      <w:proofErr w:type="spellStart"/>
      <w:r>
        <w:t>hrvatskih</w:t>
      </w:r>
      <w:proofErr w:type="spellEnd"/>
      <w:r>
        <w:t xml:space="preserve"> </w:t>
      </w:r>
      <w:proofErr w:type="spellStart"/>
      <w:r>
        <w:t>branitelja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145.788,01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mora, </w:t>
      </w:r>
      <w:proofErr w:type="spellStart"/>
      <w:r>
        <w:t>prometa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za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linijskog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1.598.675,49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gospodarstva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održivog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za </w:t>
      </w:r>
      <w:proofErr w:type="spellStart"/>
      <w:r>
        <w:t>subvenciju</w:t>
      </w:r>
      <w:proofErr w:type="spellEnd"/>
      <w:r>
        <w:t xml:space="preserve"> </w:t>
      </w:r>
      <w:proofErr w:type="spellStart"/>
      <w:r>
        <w:t>kamata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subvenciju</w:t>
      </w:r>
      <w:proofErr w:type="spellEnd"/>
      <w:r>
        <w:t xml:space="preserve"> </w:t>
      </w:r>
      <w:proofErr w:type="spellStart"/>
      <w:r>
        <w:t>kamata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12.171,51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higijenske</w:t>
      </w:r>
      <w:proofErr w:type="spellEnd"/>
      <w:r>
        <w:t xml:space="preserve"> </w:t>
      </w:r>
      <w:proofErr w:type="spellStart"/>
      <w:r>
        <w:t>potrepštine</w:t>
      </w:r>
      <w:proofErr w:type="spellEnd"/>
      <w:r>
        <w:t xml:space="preserve"> za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3.893,00 </w:t>
      </w:r>
      <w:proofErr w:type="spellStart"/>
      <w:r>
        <w:t>eura</w:t>
      </w:r>
      <w:proofErr w:type="spellEnd"/>
      <w:r>
        <w:t xml:space="preserve">, -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Socijalni</w:t>
      </w:r>
      <w:proofErr w:type="spellEnd"/>
      <w:r>
        <w:t xml:space="preserve"> plan u </w:t>
      </w:r>
      <w:proofErr w:type="spellStart"/>
      <w:r>
        <w:t>iznosu</w:t>
      </w:r>
      <w:proofErr w:type="spellEnd"/>
      <w:r>
        <w:t xml:space="preserve"> od 3.382,33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Požeško-slavonske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945,51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Osiječko-baranjske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33.713,47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zajedničkog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u </w:t>
      </w:r>
      <w:proofErr w:type="spellStart"/>
      <w:r>
        <w:t>Bruxellesu</w:t>
      </w:r>
      <w:proofErr w:type="spellEnd"/>
      <w:r>
        <w:t xml:space="preserve">,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gradskih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općinskih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14.781,20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refundacija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krug</w:t>
      </w:r>
      <w:proofErr w:type="spellEnd"/>
      <w:r>
        <w:t xml:space="preserve"> </w:t>
      </w:r>
      <w:proofErr w:type="spellStart"/>
      <w:r>
        <w:t>glasovanja</w:t>
      </w:r>
      <w:proofErr w:type="spellEnd"/>
      <w:r>
        <w:t xml:space="preserve"> za rad </w:t>
      </w:r>
      <w:proofErr w:type="spellStart"/>
      <w:r>
        <w:t>županijskog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povjerenstva</w:t>
      </w:r>
      <w:proofErr w:type="spellEnd"/>
      <w:r>
        <w:t xml:space="preserve">,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Sopje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 12.564,40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gradova</w:t>
      </w:r>
      <w:proofErr w:type="spellEnd"/>
      <w:r>
        <w:t xml:space="preserve"> za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linijski</w:t>
      </w:r>
      <w:proofErr w:type="spellEnd"/>
      <w:r>
        <w:t xml:space="preserve"> </w:t>
      </w:r>
      <w:proofErr w:type="spellStart"/>
      <w:r>
        <w:t>prijevoz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92.593,09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općina</w:t>
      </w:r>
      <w:proofErr w:type="spellEnd"/>
      <w:r>
        <w:t xml:space="preserve"> za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linijski</w:t>
      </w:r>
      <w:proofErr w:type="spellEnd"/>
      <w:r>
        <w:t xml:space="preserve"> </w:t>
      </w:r>
      <w:proofErr w:type="spellStart"/>
      <w:r>
        <w:t>prijevoz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409.749,15 </w:t>
      </w:r>
      <w:proofErr w:type="spellStart"/>
      <w:r>
        <w:t>eura</w:t>
      </w:r>
      <w:proofErr w:type="spellEnd"/>
      <w:r>
        <w:t>.</w:t>
      </w:r>
    </w:p>
    <w:p w14:paraId="7F994BB3" w14:textId="77777777" w:rsidR="00882244" w:rsidRDefault="00882244"/>
    <w:p w14:paraId="36F9FB9A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072AA2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61A3D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96117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E7B69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12CA2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A133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15444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2F53CB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D9983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E6F1B5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392A8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AE1212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4.220.678,12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80A9D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684.360,70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C0D37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16,2</w:t>
            </w:r>
          </w:p>
        </w:tc>
      </w:tr>
    </w:tbl>
    <w:p w14:paraId="3CA743A9" w14:textId="77777777" w:rsidR="00882244" w:rsidRDefault="00882244">
      <w:pPr>
        <w:spacing w:after="0"/>
      </w:pPr>
    </w:p>
    <w:p w14:paraId="77DB85F4" w14:textId="77777777" w:rsidR="00882244" w:rsidRDefault="00000000"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smanjene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83,8 %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.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iznosile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684.360,70 </w:t>
      </w:r>
      <w:proofErr w:type="spellStart"/>
      <w:r>
        <w:t>eura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odnosile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: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za </w:t>
      </w:r>
      <w:proofErr w:type="spellStart"/>
      <w:r>
        <w:t>plaćanja</w:t>
      </w:r>
      <w:proofErr w:type="spellEnd"/>
      <w:r>
        <w:t xml:space="preserve"> u </w:t>
      </w:r>
      <w:proofErr w:type="spellStart"/>
      <w:r>
        <w:t>poljoprivredi</w:t>
      </w:r>
      <w:proofErr w:type="spellEnd"/>
      <w:r>
        <w:t xml:space="preserve">, </w:t>
      </w:r>
      <w:proofErr w:type="spellStart"/>
      <w:r>
        <w:t>ribarstvu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ruralnom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 za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 </w:t>
      </w:r>
      <w:proofErr w:type="spellStart"/>
      <w:r>
        <w:t>Kapinci-Vaška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70.581,62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regionalnoga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fondova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za </w:t>
      </w:r>
      <w:proofErr w:type="spellStart"/>
      <w:r>
        <w:t>Dvorac</w:t>
      </w:r>
      <w:proofErr w:type="spellEnd"/>
      <w:r>
        <w:t xml:space="preserve"> Janković </w:t>
      </w:r>
      <w:proofErr w:type="spellStart"/>
      <w:r>
        <w:t>Suhopolje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152.667,40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općina</w:t>
      </w:r>
      <w:proofErr w:type="spellEnd"/>
      <w:r>
        <w:t xml:space="preserve"> za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širokopojasnog</w:t>
      </w:r>
      <w:proofErr w:type="spellEnd"/>
      <w:r>
        <w:t xml:space="preserve"> </w:t>
      </w:r>
      <w:proofErr w:type="spellStart"/>
      <w:r>
        <w:t>interneta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461.111,68 </w:t>
      </w:r>
      <w:proofErr w:type="spellStart"/>
      <w:r>
        <w:t>eura</w:t>
      </w:r>
      <w:proofErr w:type="spellEnd"/>
      <w:r>
        <w:t>.</w:t>
      </w:r>
    </w:p>
    <w:p w14:paraId="3BAEE07F" w14:textId="77777777" w:rsidR="00882244" w:rsidRDefault="00882244"/>
    <w:p w14:paraId="3EE72F8B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463491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7C54E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92B10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5C39B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DCD07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F567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4F3A9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4D758B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B6088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433E8A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fiskalnog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izravnanja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2F4A5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046D8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A8B55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1.757.659,04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024ED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16C6A26" w14:textId="77777777" w:rsidR="00882244" w:rsidRDefault="00882244">
      <w:pPr>
        <w:spacing w:after="0"/>
      </w:pPr>
    </w:p>
    <w:p w14:paraId="2731015B" w14:textId="77777777" w:rsidR="00882244" w:rsidRDefault="00000000">
      <w:proofErr w:type="spellStart"/>
      <w:r>
        <w:t>Pomoći</w:t>
      </w:r>
      <w:proofErr w:type="spellEnd"/>
      <w:r>
        <w:t xml:space="preserve"> </w:t>
      </w:r>
      <w:proofErr w:type="spellStart"/>
      <w:r>
        <w:t>fiskalnog</w:t>
      </w:r>
      <w:proofErr w:type="spellEnd"/>
      <w:r>
        <w:t xml:space="preserve"> </w:t>
      </w:r>
      <w:proofErr w:type="spellStart"/>
      <w:r>
        <w:t>izravnanja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1.757.659,04 </w:t>
      </w:r>
      <w:proofErr w:type="spellStart"/>
      <w:r>
        <w:t>eura</w:t>
      </w:r>
      <w:proofErr w:type="spellEnd"/>
      <w:r>
        <w:t xml:space="preserve">.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prikazano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je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otvoren</w:t>
      </w:r>
      <w:proofErr w:type="spellEnd"/>
      <w:r>
        <w:t xml:space="preserve"> je </w:t>
      </w:r>
      <w:proofErr w:type="gramStart"/>
      <w:r>
        <w:t>novi  </w:t>
      </w:r>
      <w:proofErr w:type="spellStart"/>
      <w:r>
        <w:t>odjeljak</w:t>
      </w:r>
      <w:proofErr w:type="spellEnd"/>
      <w:proofErr w:type="gramEnd"/>
      <w:r>
        <w:t xml:space="preserve"> 6353, pa se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prikazuju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1E0DD9D3" w14:textId="77777777" w:rsidR="00882244" w:rsidRDefault="00882244"/>
    <w:p w14:paraId="146A3E5C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757A62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70692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3DCE4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DE619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1540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16FA0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43A39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699545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4CDB4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247AB0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prijenosa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sredstava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37500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C4A48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405.671,28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A86BA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357.870,30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F6012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88,2</w:t>
            </w:r>
          </w:p>
        </w:tc>
      </w:tr>
    </w:tbl>
    <w:p w14:paraId="1E97BA08" w14:textId="77777777" w:rsidR="00882244" w:rsidRDefault="00882244">
      <w:pPr>
        <w:spacing w:after="0"/>
      </w:pPr>
    </w:p>
    <w:p w14:paraId="3DC894C8" w14:textId="77777777" w:rsidR="00882244" w:rsidRDefault="00000000"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357.870,30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11,8%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pomoći</w:t>
      </w:r>
      <w:proofErr w:type="spellEnd"/>
      <w:r>
        <w:t xml:space="preserve">  za</w:t>
      </w:r>
      <w:proofErr w:type="gramEnd"/>
      <w:r>
        <w:t xml:space="preserve"> </w:t>
      </w:r>
      <w:proofErr w:type="spellStart"/>
      <w:r>
        <w:t>projekt</w:t>
      </w:r>
      <w:proofErr w:type="spellEnd"/>
      <w:r>
        <w:t xml:space="preserve"> IN-IN u </w:t>
      </w:r>
      <w:proofErr w:type="spellStart"/>
      <w:r>
        <w:t>iznosu</w:t>
      </w:r>
      <w:proofErr w:type="spellEnd"/>
      <w:r>
        <w:t xml:space="preserve"> od 293.563,77 </w:t>
      </w:r>
      <w:proofErr w:type="spellStart"/>
      <w:r>
        <w:t>eura</w:t>
      </w:r>
      <w:proofErr w:type="spellEnd"/>
      <w:r>
        <w:t xml:space="preserve">, za </w:t>
      </w:r>
      <w:proofErr w:type="spellStart"/>
      <w:r>
        <w:t>projekt</w:t>
      </w:r>
      <w:proofErr w:type="spellEnd"/>
      <w:r>
        <w:t>: "</w:t>
      </w:r>
      <w:proofErr w:type="spellStart"/>
      <w:r>
        <w:t>Školska</w:t>
      </w:r>
      <w:proofErr w:type="spellEnd"/>
      <w:r>
        <w:t xml:space="preserve"> </w:t>
      </w:r>
      <w:proofErr w:type="spellStart"/>
      <w:r>
        <w:t>shema</w:t>
      </w:r>
      <w:proofErr w:type="spellEnd"/>
      <w:r>
        <w:t xml:space="preserve">" u </w:t>
      </w:r>
      <w:proofErr w:type="spellStart"/>
      <w:r>
        <w:t>iznosu</w:t>
      </w:r>
      <w:proofErr w:type="spellEnd"/>
      <w:r>
        <w:t xml:space="preserve"> od 27.190,01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Socijalni</w:t>
      </w:r>
      <w:proofErr w:type="spellEnd"/>
      <w:r>
        <w:t xml:space="preserve"> plan VPŽ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žene</w:t>
      </w:r>
      <w:proofErr w:type="spellEnd"/>
      <w:r>
        <w:t xml:space="preserve"> u </w:t>
      </w:r>
      <w:proofErr w:type="spellStart"/>
      <w:r>
        <w:t>ruralnim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37.116,52 </w:t>
      </w:r>
      <w:proofErr w:type="spellStart"/>
      <w:r>
        <w:t>eura</w:t>
      </w:r>
      <w:proofErr w:type="spellEnd"/>
      <w:r>
        <w:t>.</w:t>
      </w:r>
    </w:p>
    <w:p w14:paraId="53008842" w14:textId="77777777" w:rsidR="00882244" w:rsidRDefault="00882244"/>
    <w:p w14:paraId="56783061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41E554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4E25C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CDD8D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C6D46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8E46D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02D2C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1C954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5BF667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74DBB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6DC5AA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prijenosa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sredstava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4F694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47437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3.433.494,27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B43C3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911.396,09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36B40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26,5</w:t>
            </w:r>
          </w:p>
        </w:tc>
      </w:tr>
    </w:tbl>
    <w:p w14:paraId="16E0AC33" w14:textId="77777777" w:rsidR="00882244" w:rsidRDefault="00882244">
      <w:pPr>
        <w:spacing w:after="0"/>
      </w:pPr>
    </w:p>
    <w:p w14:paraId="443AD042" w14:textId="77777777" w:rsidR="00882244" w:rsidRDefault="00000000"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911.396,09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73,5 %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.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 </w:t>
      </w:r>
      <w:proofErr w:type="spellStart"/>
      <w:r>
        <w:t>Kapinci</w:t>
      </w:r>
      <w:proofErr w:type="spellEnd"/>
      <w:r>
        <w:t xml:space="preserve"> - </w:t>
      </w:r>
      <w:proofErr w:type="spellStart"/>
      <w:r>
        <w:t>Vaška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399.962,54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dogradnju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Nacionalnog</w:t>
      </w:r>
      <w:proofErr w:type="spellEnd"/>
      <w:r>
        <w:t xml:space="preserve"> plana </w:t>
      </w:r>
      <w:proofErr w:type="spellStart"/>
      <w:r>
        <w:t>oporavka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otpornosti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493.519,80 </w:t>
      </w:r>
      <w:proofErr w:type="spellStart"/>
      <w:r>
        <w:t>eura</w:t>
      </w:r>
      <w:proofErr w:type="spellEnd"/>
      <w:r>
        <w:t xml:space="preserve"> za OŠ Vladimira </w:t>
      </w:r>
      <w:proofErr w:type="gramStart"/>
      <w:r>
        <w:t>Nazora,  OŠ</w:t>
      </w:r>
      <w:proofErr w:type="gramEnd"/>
      <w:r>
        <w:t xml:space="preserve"> Petra </w:t>
      </w:r>
      <w:proofErr w:type="spellStart"/>
      <w:r>
        <w:t>Preradović</w:t>
      </w:r>
      <w:proofErr w:type="spellEnd"/>
      <w:r>
        <w:t xml:space="preserve">, OŠ </w:t>
      </w:r>
      <w:proofErr w:type="spellStart"/>
      <w:r>
        <w:t>Gradina</w:t>
      </w:r>
      <w:proofErr w:type="spellEnd"/>
      <w:r>
        <w:t xml:space="preserve">, OŠ Josipa </w:t>
      </w:r>
      <w:proofErr w:type="spellStart"/>
      <w:r>
        <w:t>Kozarca</w:t>
      </w:r>
      <w:proofErr w:type="spellEnd"/>
      <w:r>
        <w:t xml:space="preserve">, OŠ </w:t>
      </w:r>
      <w:proofErr w:type="spellStart"/>
      <w:r>
        <w:t>Suhopolje</w:t>
      </w:r>
      <w:proofErr w:type="spellEnd"/>
      <w:r>
        <w:t xml:space="preserve">, OŠ Davorin </w:t>
      </w:r>
      <w:proofErr w:type="gramStart"/>
      <w:r>
        <w:t>Trstenjak,  OŠ</w:t>
      </w:r>
      <w:proofErr w:type="gramEnd"/>
      <w:r>
        <w:t xml:space="preserve"> Ivane Brlić-Mažuranić, OŠ Eugena </w:t>
      </w:r>
      <w:proofErr w:type="spellStart"/>
      <w:r>
        <w:t>Kumičića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za </w:t>
      </w:r>
      <w:proofErr w:type="spellStart"/>
      <w:r>
        <w:t>energetsku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gramStart"/>
      <w:r>
        <w:t>od  17.913</w:t>
      </w:r>
      <w:proofErr w:type="gramEnd"/>
      <w:r>
        <w:t xml:space="preserve">,75 </w:t>
      </w:r>
      <w:proofErr w:type="spellStart"/>
      <w:r>
        <w:t>eura</w:t>
      </w:r>
      <w:proofErr w:type="spellEnd"/>
      <w:r>
        <w:t>.</w:t>
      </w:r>
    </w:p>
    <w:p w14:paraId="1F544281" w14:textId="77777777" w:rsidR="00882244" w:rsidRDefault="00882244"/>
    <w:p w14:paraId="7E88101F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40A871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F7D7B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DBA37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DA459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6D866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8BAD1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39DC6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7F1331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7A074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A349D9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Kamate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oročena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sredstva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depozite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viđenju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4DD28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4FA69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F74E70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16.276,63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8CC52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1E4C4E62" w14:textId="77777777" w:rsidR="00882244" w:rsidRDefault="00882244">
      <w:pPr>
        <w:spacing w:after="0"/>
      </w:pPr>
    </w:p>
    <w:p w14:paraId="7067B6AD" w14:textId="77777777" w:rsidR="00882244" w:rsidRDefault="00000000">
      <w:r>
        <w:t xml:space="preserve">Kamate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oročena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depozite</w:t>
      </w:r>
      <w:proofErr w:type="spellEnd"/>
      <w:r>
        <w:t xml:space="preserve"> po </w:t>
      </w:r>
      <w:proofErr w:type="spellStart"/>
      <w:r>
        <w:t>viđenju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16.276,63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budući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oročili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</w:t>
      </w:r>
    </w:p>
    <w:p w14:paraId="55D80A13" w14:textId="77777777" w:rsidR="00882244" w:rsidRDefault="00882244"/>
    <w:p w14:paraId="5C076539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666FC7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3323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B5C00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53FEB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204F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67066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2B0A7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77E03C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7371A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E9E19F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korištenje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1704C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DDDCA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322.720,24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2617A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551.806,54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27004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171,0</w:t>
            </w:r>
          </w:p>
        </w:tc>
      </w:tr>
    </w:tbl>
    <w:p w14:paraId="707C9A76" w14:textId="77777777" w:rsidR="00882244" w:rsidRDefault="00882244">
      <w:pPr>
        <w:spacing w:after="0"/>
      </w:pPr>
    </w:p>
    <w:p w14:paraId="773E9D2C" w14:textId="77777777" w:rsidR="00882244" w:rsidRDefault="00000000">
      <w:proofErr w:type="spellStart"/>
      <w:r>
        <w:t>Naknada</w:t>
      </w:r>
      <w:proofErr w:type="spellEnd"/>
      <w:r>
        <w:t xml:space="preserve"> za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551.806,54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povećana</w:t>
      </w:r>
      <w:proofErr w:type="spellEnd"/>
      <w:r>
        <w:t xml:space="preserve"> je 71 %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naftne</w:t>
      </w:r>
      <w:proofErr w:type="spellEnd"/>
      <w:r>
        <w:t xml:space="preserve"> </w:t>
      </w:r>
      <w:proofErr w:type="spellStart"/>
      <w:r>
        <w:t>luke</w:t>
      </w:r>
      <w:proofErr w:type="spellEnd"/>
      <w:r>
        <w:t xml:space="preserve">, </w:t>
      </w:r>
      <w:proofErr w:type="spellStart"/>
      <w:r>
        <w:t>naftovoda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eksploataciju</w:t>
      </w:r>
      <w:proofErr w:type="spellEnd"/>
      <w:r>
        <w:t xml:space="preserve"> </w:t>
      </w:r>
      <w:proofErr w:type="spellStart"/>
      <w:r>
        <w:t>mineralnih</w:t>
      </w:r>
      <w:proofErr w:type="spellEnd"/>
      <w:r>
        <w:t xml:space="preserve"> </w:t>
      </w:r>
      <w:proofErr w:type="spellStart"/>
      <w:r>
        <w:t>sirovina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213.890,73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koncesije</w:t>
      </w:r>
      <w:proofErr w:type="spellEnd"/>
      <w:r>
        <w:t xml:space="preserve"> za </w:t>
      </w:r>
      <w:proofErr w:type="spellStart"/>
      <w:r>
        <w:t>distribuciju</w:t>
      </w:r>
      <w:proofErr w:type="spellEnd"/>
      <w:r>
        <w:t xml:space="preserve"> </w:t>
      </w:r>
      <w:proofErr w:type="spellStart"/>
      <w:r>
        <w:t>plina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30.856,96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navodnjavanje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234.797,84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lovozakupnina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72.261,01 </w:t>
      </w:r>
      <w:proofErr w:type="spellStart"/>
      <w:r>
        <w:t>eura</w:t>
      </w:r>
      <w:proofErr w:type="spellEnd"/>
      <w:r>
        <w:t>.</w:t>
      </w:r>
    </w:p>
    <w:p w14:paraId="38208803" w14:textId="77777777" w:rsidR="00882244" w:rsidRDefault="00882244"/>
    <w:p w14:paraId="530EABA3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74038B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B702B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B074D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3DB2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C551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A3ED5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9508A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57B60E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85214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11B218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Županijske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gradske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9FA9E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04634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216.446,15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D22BAF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636.068,90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2968A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293,9</w:t>
            </w:r>
          </w:p>
        </w:tc>
      </w:tr>
    </w:tbl>
    <w:p w14:paraId="7E4F04C5" w14:textId="77777777" w:rsidR="00882244" w:rsidRDefault="00882244">
      <w:pPr>
        <w:spacing w:after="0"/>
      </w:pPr>
    </w:p>
    <w:p w14:paraId="3876FC3E" w14:textId="77777777" w:rsidR="00882244" w:rsidRDefault="00000000">
      <w:proofErr w:type="spellStart"/>
      <w:r>
        <w:t>Županijske</w:t>
      </w:r>
      <w:proofErr w:type="spellEnd"/>
      <w:r>
        <w:t xml:space="preserve">,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općinske</w:t>
      </w:r>
      <w:proofErr w:type="spellEnd"/>
      <w:r>
        <w:t xml:space="preserve"> </w:t>
      </w:r>
      <w:proofErr w:type="spellStart"/>
      <w:r>
        <w:t>pristojbe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636.068,90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193,9 %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a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županijske</w:t>
      </w:r>
      <w:proofErr w:type="spellEnd"/>
      <w:r>
        <w:t xml:space="preserve"> </w:t>
      </w:r>
      <w:proofErr w:type="spellStart"/>
      <w:r>
        <w:t>upravne</w:t>
      </w:r>
      <w:proofErr w:type="spellEnd"/>
      <w:r>
        <w:t xml:space="preserve"> </w:t>
      </w:r>
      <w:proofErr w:type="spellStart"/>
      <w:r>
        <w:t>pristojbe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78.018,85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izvlaštenja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1.658,98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541.109,72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vjenčanja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prostorija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2.413,08 </w:t>
      </w:r>
      <w:proofErr w:type="spellStart"/>
      <w:r>
        <w:t>eura</w:t>
      </w:r>
      <w:proofErr w:type="spellEnd"/>
      <w:r>
        <w:t xml:space="preserve">,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,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elaborata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2.506,25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naknade</w:t>
      </w:r>
      <w:proofErr w:type="spellEnd"/>
      <w:r>
        <w:t xml:space="preserve"> od </w:t>
      </w:r>
      <w:proofErr w:type="spellStart"/>
      <w:r>
        <w:t>raspolaganja</w:t>
      </w:r>
      <w:proofErr w:type="spellEnd"/>
      <w:r>
        <w:t xml:space="preserve"> </w:t>
      </w:r>
      <w:proofErr w:type="spellStart"/>
      <w:r>
        <w:t>imovinom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7.976,57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zadržavanje</w:t>
      </w:r>
      <w:proofErr w:type="spellEnd"/>
      <w:r>
        <w:t xml:space="preserve"> </w:t>
      </w:r>
      <w:proofErr w:type="spellStart"/>
      <w:r>
        <w:t>nezakonito</w:t>
      </w:r>
      <w:proofErr w:type="spellEnd"/>
      <w:r>
        <w:t xml:space="preserve"> </w:t>
      </w:r>
      <w:proofErr w:type="spellStart"/>
      <w:r>
        <w:t>izgrađene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u </w:t>
      </w:r>
      <w:proofErr w:type="spellStart"/>
      <w:r>
        <w:t>prostoru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2.385,45 </w:t>
      </w:r>
      <w:proofErr w:type="spellStart"/>
      <w:r>
        <w:t>eura</w:t>
      </w:r>
      <w:proofErr w:type="spellEnd"/>
      <w:r>
        <w:t>.</w:t>
      </w:r>
    </w:p>
    <w:p w14:paraId="47B7A7F8" w14:textId="77777777" w:rsidR="00882244" w:rsidRDefault="00882244"/>
    <w:p w14:paraId="6BB3BFF0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3875E0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75B23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03EC9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55C2B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DAB7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8103B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38804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414D3B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0F4FF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33A437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z w:val="18"/>
              </w:rPr>
              <w:t xml:space="preserve">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FBA0F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19078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2.588.222,81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FF5DA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2.934.153,59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7971E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14:paraId="4AEEBE03" w14:textId="77777777" w:rsidR="00882244" w:rsidRDefault="00882244">
      <w:pPr>
        <w:spacing w:after="0"/>
      </w:pPr>
    </w:p>
    <w:p w14:paraId="43FC5002" w14:textId="77777777" w:rsidR="00882244" w:rsidRDefault="00000000">
      <w:proofErr w:type="spellStart"/>
      <w:r>
        <w:t>Plaće</w:t>
      </w:r>
      <w:proofErr w:type="spellEnd"/>
      <w:r>
        <w:t xml:space="preserve"> za </w:t>
      </w:r>
      <w:proofErr w:type="spellStart"/>
      <w:r>
        <w:t>redovan</w:t>
      </w:r>
      <w:proofErr w:type="spellEnd"/>
      <w:r>
        <w:t xml:space="preserve"> rad </w:t>
      </w:r>
      <w:proofErr w:type="spellStart"/>
      <w:r>
        <w:t>iznose</w:t>
      </w:r>
      <w:proofErr w:type="spellEnd"/>
      <w:r>
        <w:t xml:space="preserve"> 2.934.153,59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13,5%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>.</w:t>
      </w:r>
    </w:p>
    <w:p w14:paraId="41962B2D" w14:textId="77777777" w:rsidR="00882244" w:rsidRDefault="00000000">
      <w:r>
        <w:t> </w:t>
      </w:r>
    </w:p>
    <w:p w14:paraId="39033E02" w14:textId="77777777" w:rsidR="00882244" w:rsidRDefault="00882244"/>
    <w:p w14:paraId="4C6E9257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2856A9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0F59D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B51FD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53B77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714ED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AB9FE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DFC5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56CACB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67687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1DE0D3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6D8F1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FD6AAC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227.616,07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20925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854.974,47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5C747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375,6</w:t>
            </w:r>
          </w:p>
        </w:tc>
      </w:tr>
    </w:tbl>
    <w:p w14:paraId="3CFE3AD5" w14:textId="77777777" w:rsidR="00882244" w:rsidRDefault="00882244">
      <w:pPr>
        <w:spacing w:after="0"/>
      </w:pPr>
    </w:p>
    <w:p w14:paraId="0023E143" w14:textId="77777777" w:rsidR="00882244" w:rsidRDefault="00000000">
      <w:proofErr w:type="spellStart"/>
      <w:r>
        <w:t>Glavni</w:t>
      </w:r>
      <w:proofErr w:type="spellEnd"/>
      <w:r>
        <w:t xml:space="preserve">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intelektualnih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je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brze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>.</w:t>
      </w:r>
    </w:p>
    <w:p w14:paraId="7B857FAF" w14:textId="77777777" w:rsidR="00882244" w:rsidRDefault="00882244"/>
    <w:p w14:paraId="4B804D31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388190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E3954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A0DE6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42E35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D988C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1FEE9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D187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105ED8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2ADC9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21E5F0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Prijenosi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F13EF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2C994E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3.613.729,80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022B3D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3.925.755,86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19E33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14:paraId="21A87020" w14:textId="77777777" w:rsidR="00882244" w:rsidRDefault="00882244">
      <w:pPr>
        <w:spacing w:after="0"/>
      </w:pPr>
    </w:p>
    <w:p w14:paraId="55E24FD8" w14:textId="77777777" w:rsidR="00882244" w:rsidRDefault="00000000"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 1.156.684,44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prijenose</w:t>
      </w:r>
      <w:proofErr w:type="spellEnd"/>
      <w:r>
        <w:t xml:space="preserve"> za 15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, </w:t>
      </w:r>
      <w:proofErr w:type="spellStart"/>
      <w:r>
        <w:t>iznos</w:t>
      </w:r>
      <w:proofErr w:type="spellEnd"/>
      <w:r>
        <w:t xml:space="preserve"> od 1.044.657,60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prijenose</w:t>
      </w:r>
      <w:proofErr w:type="spellEnd"/>
      <w:r>
        <w:t xml:space="preserve"> za 9 </w:t>
      </w:r>
      <w:proofErr w:type="spellStart"/>
      <w:r>
        <w:t>srednjih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, </w:t>
      </w:r>
      <w:proofErr w:type="spellStart"/>
      <w:r>
        <w:t>iznos</w:t>
      </w:r>
      <w:proofErr w:type="spellEnd"/>
      <w:r>
        <w:t xml:space="preserve"> od 258.812,82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prijenose</w:t>
      </w:r>
      <w:proofErr w:type="spellEnd"/>
      <w:r>
        <w:t xml:space="preserve"> za 3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, </w:t>
      </w:r>
      <w:proofErr w:type="spellStart"/>
      <w:r>
        <w:t>iznos</w:t>
      </w:r>
      <w:proofErr w:type="spellEnd"/>
      <w:r>
        <w:t xml:space="preserve"> od 1.449.949,00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pet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(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za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zaštićenim</w:t>
      </w:r>
      <w:proofErr w:type="spellEnd"/>
      <w:r>
        <w:t xml:space="preserve"> </w:t>
      </w:r>
      <w:proofErr w:type="spellStart"/>
      <w:r>
        <w:t>dijelovima</w:t>
      </w:r>
      <w:proofErr w:type="spellEnd"/>
      <w:r>
        <w:t xml:space="preserve"> </w:t>
      </w:r>
      <w:proofErr w:type="spellStart"/>
      <w:r>
        <w:t>prirode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ekološkom</w:t>
      </w:r>
      <w:proofErr w:type="spellEnd"/>
      <w:r>
        <w:t xml:space="preserve"> </w:t>
      </w:r>
      <w:proofErr w:type="spellStart"/>
      <w:r>
        <w:t>mrežom</w:t>
      </w:r>
      <w:proofErr w:type="spellEnd"/>
      <w:r>
        <w:t xml:space="preserve"> </w:t>
      </w:r>
      <w:proofErr w:type="spellStart"/>
      <w:r>
        <w:t>Virovitičko-podravske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, </w:t>
      </w:r>
      <w:proofErr w:type="spellStart"/>
      <w:r>
        <w:t>Razvojna</w:t>
      </w:r>
      <w:proofErr w:type="spellEnd"/>
      <w:r>
        <w:t xml:space="preserve"> </w:t>
      </w:r>
      <w:proofErr w:type="spellStart"/>
      <w:r>
        <w:t>agencija</w:t>
      </w:r>
      <w:proofErr w:type="spellEnd"/>
      <w:r>
        <w:t xml:space="preserve"> </w:t>
      </w:r>
      <w:proofErr w:type="spellStart"/>
      <w:r>
        <w:t>Virovitičko-podravske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, </w:t>
      </w:r>
      <w:proofErr w:type="spellStart"/>
      <w:r>
        <w:t>Tehnološko</w:t>
      </w:r>
      <w:proofErr w:type="spellEnd"/>
      <w:r>
        <w:t xml:space="preserve"> </w:t>
      </w:r>
      <w:proofErr w:type="spellStart"/>
      <w:r>
        <w:t>inovacijski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, Zavod za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Virovitičko-podravske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Panonski</w:t>
      </w:r>
      <w:proofErr w:type="spellEnd"/>
      <w:r>
        <w:t xml:space="preserve"> </w:t>
      </w:r>
      <w:proofErr w:type="spellStart"/>
      <w:r>
        <w:t>drvni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kompetencija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15.652,00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prijenos</w:t>
      </w:r>
      <w:proofErr w:type="spellEnd"/>
      <w:r>
        <w:t xml:space="preserve"> za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srpske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>.</w:t>
      </w:r>
    </w:p>
    <w:p w14:paraId="661DF19A" w14:textId="77777777" w:rsidR="00882244" w:rsidRDefault="00882244"/>
    <w:p w14:paraId="25CA7C82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46A520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75FB7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FDD2C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4DE31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CC55C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C1FC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D0351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54E3E3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6118E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6C42A8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Prijenosi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63193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E8A8B2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1.243.338,58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C9BC5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1.235.284,35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085A5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99,4</w:t>
            </w:r>
          </w:p>
        </w:tc>
      </w:tr>
    </w:tbl>
    <w:p w14:paraId="45A74002" w14:textId="77777777" w:rsidR="00882244" w:rsidRDefault="00882244">
      <w:pPr>
        <w:spacing w:after="0"/>
      </w:pPr>
    </w:p>
    <w:p w14:paraId="3C4F7554" w14:textId="77777777" w:rsidR="00882244" w:rsidRDefault="00000000"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22.941,80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prijenose</w:t>
      </w:r>
      <w:proofErr w:type="spellEnd"/>
      <w:r>
        <w:t xml:space="preserve"> za 2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iznos</w:t>
      </w:r>
      <w:proofErr w:type="spellEnd"/>
      <w:r>
        <w:t xml:space="preserve"> od 1.185.433,17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prijenose</w:t>
      </w:r>
      <w:proofErr w:type="spellEnd"/>
      <w:r>
        <w:t xml:space="preserve"> za 3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 26.909,38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pet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(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za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zaštićenim</w:t>
      </w:r>
      <w:proofErr w:type="spellEnd"/>
      <w:r>
        <w:t xml:space="preserve"> </w:t>
      </w:r>
      <w:proofErr w:type="spellStart"/>
      <w:r>
        <w:t>dijelovima</w:t>
      </w:r>
      <w:proofErr w:type="spellEnd"/>
      <w:r>
        <w:t xml:space="preserve"> </w:t>
      </w:r>
      <w:proofErr w:type="spellStart"/>
      <w:r>
        <w:t>prirode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ekološkom</w:t>
      </w:r>
      <w:proofErr w:type="spellEnd"/>
      <w:r>
        <w:t xml:space="preserve"> </w:t>
      </w:r>
      <w:proofErr w:type="spellStart"/>
      <w:r>
        <w:t>mrežom</w:t>
      </w:r>
      <w:proofErr w:type="spellEnd"/>
      <w:r>
        <w:t xml:space="preserve"> </w:t>
      </w:r>
      <w:proofErr w:type="spellStart"/>
      <w:r>
        <w:t>Virovitičko-podravske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, </w:t>
      </w:r>
      <w:proofErr w:type="spellStart"/>
      <w:r>
        <w:t>Razvojna</w:t>
      </w:r>
      <w:proofErr w:type="spellEnd"/>
      <w:r>
        <w:t xml:space="preserve"> </w:t>
      </w:r>
      <w:proofErr w:type="spellStart"/>
      <w:r>
        <w:t>agencija</w:t>
      </w:r>
      <w:proofErr w:type="spellEnd"/>
      <w:r>
        <w:t xml:space="preserve"> </w:t>
      </w:r>
      <w:proofErr w:type="spellStart"/>
      <w:r>
        <w:t>Virovitičko-podravske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, </w:t>
      </w:r>
      <w:proofErr w:type="spellStart"/>
      <w:r>
        <w:t>Tehnološko</w:t>
      </w:r>
      <w:proofErr w:type="spellEnd"/>
      <w:r>
        <w:t xml:space="preserve"> </w:t>
      </w:r>
      <w:proofErr w:type="spellStart"/>
      <w:r>
        <w:t>inovacijski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, Zavod za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Virovitičko-podravske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Panonski</w:t>
      </w:r>
      <w:proofErr w:type="spellEnd"/>
      <w:r>
        <w:t xml:space="preserve"> </w:t>
      </w:r>
      <w:proofErr w:type="spellStart"/>
      <w:r>
        <w:t>drvni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kompetencija</w:t>
      </w:r>
      <w:proofErr w:type="spellEnd"/>
      <w:r>
        <w:t>).</w:t>
      </w:r>
    </w:p>
    <w:p w14:paraId="4F54E0DF" w14:textId="77777777" w:rsidR="00882244" w:rsidRDefault="00882244"/>
    <w:p w14:paraId="06439E30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7BE8DB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83C60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11DC5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FE1D0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6BAD6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A682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A73CA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4C5334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B7D85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7B2CF6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Prijenosi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8A472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498367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53.089,00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2E607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F6BB0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47,1</w:t>
            </w:r>
          </w:p>
        </w:tc>
      </w:tr>
    </w:tbl>
    <w:p w14:paraId="2F094CA7" w14:textId="77777777" w:rsidR="00882244" w:rsidRDefault="00882244">
      <w:pPr>
        <w:spacing w:after="0"/>
      </w:pPr>
    </w:p>
    <w:p w14:paraId="12CE79BD" w14:textId="77777777" w:rsidR="00882244" w:rsidRDefault="00000000">
      <w:r>
        <w:lastRenderedPageBreak/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otplatu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25.000,00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otplatu</w:t>
      </w:r>
      <w:proofErr w:type="spellEnd"/>
      <w:r>
        <w:t xml:space="preserve"> </w:t>
      </w:r>
      <w:proofErr w:type="spellStart"/>
      <w:r>
        <w:t>glavnice</w:t>
      </w:r>
      <w:proofErr w:type="spellEnd"/>
      <w:r>
        <w:t xml:space="preserve"> </w:t>
      </w:r>
      <w:proofErr w:type="spellStart"/>
      <w:r>
        <w:t>primljenog</w:t>
      </w:r>
      <w:proofErr w:type="spellEnd"/>
      <w:r>
        <w:t xml:space="preserve"> </w:t>
      </w:r>
      <w:proofErr w:type="spellStart"/>
      <w:r>
        <w:t>kredita</w:t>
      </w:r>
      <w:proofErr w:type="spellEnd"/>
      <w:r>
        <w:t xml:space="preserve"> Zavoda za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zdravstvo</w:t>
      </w:r>
      <w:proofErr w:type="spellEnd"/>
      <w:r>
        <w:t xml:space="preserve"> "Sveti Rok" VPŽ.</w:t>
      </w:r>
    </w:p>
    <w:p w14:paraId="1620FDB0" w14:textId="77777777" w:rsidR="00882244" w:rsidRDefault="00882244"/>
    <w:p w14:paraId="0AB0FAFE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752FC2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9A2A3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1222E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905D2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10B3A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883EA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98BA9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0ABA20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7E501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293759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Zemljište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D1EF5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97DBC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11.068,72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B9823D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19.650,71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66269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177,5</w:t>
            </w:r>
          </w:p>
        </w:tc>
      </w:tr>
    </w:tbl>
    <w:p w14:paraId="217F82DD" w14:textId="77777777" w:rsidR="00882244" w:rsidRDefault="00882244">
      <w:pPr>
        <w:spacing w:after="0"/>
      </w:pPr>
    </w:p>
    <w:p w14:paraId="33CC1042" w14:textId="77777777" w:rsidR="00882244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>.</w:t>
      </w:r>
    </w:p>
    <w:p w14:paraId="369881C1" w14:textId="77777777" w:rsidR="00882244" w:rsidRDefault="00882244"/>
    <w:p w14:paraId="13B6916C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45E0C7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59A93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7D80A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7BAEC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AA78E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AD8CA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B8DE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008EA8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F132F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9FDE93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Poslovni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A617B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A6861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128.866,82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309A8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510.086,94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6699E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395,8</w:t>
            </w:r>
          </w:p>
        </w:tc>
      </w:tr>
    </w:tbl>
    <w:p w14:paraId="7BDCF88E" w14:textId="77777777" w:rsidR="00882244" w:rsidRDefault="00882244">
      <w:pPr>
        <w:spacing w:after="0"/>
      </w:pPr>
    </w:p>
    <w:p w14:paraId="67384F74" w14:textId="77777777" w:rsidR="00882244" w:rsidRDefault="00000000">
      <w:proofErr w:type="spellStart"/>
      <w:r>
        <w:t>Povećanja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znanstvenih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obrazovnih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dvorane</w:t>
      </w:r>
      <w:proofErr w:type="spellEnd"/>
      <w:r>
        <w:t>.</w:t>
      </w:r>
    </w:p>
    <w:p w14:paraId="764D01DC" w14:textId="77777777" w:rsidR="00882244" w:rsidRDefault="00882244"/>
    <w:p w14:paraId="034D4445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4640BB8C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3C083B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7B15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B5262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47C80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920ED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1098C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83DD1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3905A0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A40B8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F195D5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Dugotrajna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pripremi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DCEB1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F2CA1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11.459.302,45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FC52D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7.372.481,62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C1B07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64,3</w:t>
            </w:r>
          </w:p>
        </w:tc>
      </w:tr>
    </w:tbl>
    <w:p w14:paraId="27ED263A" w14:textId="77777777" w:rsidR="00882244" w:rsidRDefault="00882244">
      <w:pPr>
        <w:spacing w:after="0"/>
      </w:pPr>
    </w:p>
    <w:p w14:paraId="4FE05337" w14:textId="77777777" w:rsidR="00882244" w:rsidRDefault="00000000">
      <w:proofErr w:type="spellStart"/>
      <w:r>
        <w:t>Vrijednost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7.372.481,62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smanjena</w:t>
      </w:r>
      <w:proofErr w:type="spellEnd"/>
      <w:r>
        <w:t xml:space="preserve"> je za 36 %. Neki od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završeni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stavljeni</w:t>
      </w:r>
      <w:proofErr w:type="spellEnd"/>
      <w:r>
        <w:t xml:space="preserve"> u </w:t>
      </w:r>
      <w:proofErr w:type="spellStart"/>
      <w:r>
        <w:t>upotrebu</w:t>
      </w:r>
      <w:proofErr w:type="spellEnd"/>
      <w:r>
        <w:t xml:space="preserve"> a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>:</w:t>
      </w:r>
    </w:p>
    <w:p w14:paraId="6BE53E25" w14:textId="77777777" w:rsidR="00882244" w:rsidRDefault="00000000">
      <w:r>
        <w:t>-          </w:t>
      </w:r>
      <w:proofErr w:type="spellStart"/>
      <w:r>
        <w:t>Učenički</w:t>
      </w:r>
      <w:proofErr w:type="spellEnd"/>
      <w:r>
        <w:t xml:space="preserve"> </w:t>
      </w:r>
      <w:proofErr w:type="spellStart"/>
      <w:r>
        <w:t>dom</w:t>
      </w:r>
      <w:proofErr w:type="spellEnd"/>
      <w:r>
        <w:t xml:space="preserve"> </w:t>
      </w:r>
      <w:proofErr w:type="spellStart"/>
      <w:r>
        <w:t>Virovitica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68.393,72 </w:t>
      </w:r>
      <w:proofErr w:type="spellStart"/>
      <w:r>
        <w:t>eura</w:t>
      </w:r>
      <w:proofErr w:type="spellEnd"/>
      <w:r>
        <w:t>,</w:t>
      </w:r>
    </w:p>
    <w:p w14:paraId="548DF120" w14:textId="77777777" w:rsidR="00882244" w:rsidRDefault="00000000">
      <w:r>
        <w:t>-          </w:t>
      </w:r>
      <w:proofErr w:type="spellStart"/>
      <w:r>
        <w:t>Sportska</w:t>
      </w:r>
      <w:proofErr w:type="spellEnd"/>
      <w:r>
        <w:t xml:space="preserve"> </w:t>
      </w:r>
      <w:proofErr w:type="spellStart"/>
      <w:r>
        <w:t>dvorana</w:t>
      </w:r>
      <w:proofErr w:type="spellEnd"/>
      <w:r>
        <w:t xml:space="preserve"> u </w:t>
      </w:r>
      <w:proofErr w:type="spellStart"/>
      <w:r>
        <w:t>Pitomači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32.185,28 </w:t>
      </w:r>
      <w:proofErr w:type="spellStart"/>
      <w:r>
        <w:t>eura</w:t>
      </w:r>
      <w:proofErr w:type="spellEnd"/>
      <w:r>
        <w:t>,</w:t>
      </w:r>
    </w:p>
    <w:p w14:paraId="646830D0" w14:textId="77777777" w:rsidR="00882244" w:rsidRDefault="00000000">
      <w:r>
        <w:t>-          </w:t>
      </w:r>
      <w:proofErr w:type="spellStart"/>
      <w:r>
        <w:t>Industrijsko-obrtnička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Virovitica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47.295,11 </w:t>
      </w:r>
      <w:proofErr w:type="spellStart"/>
      <w:r>
        <w:t>eura</w:t>
      </w:r>
      <w:proofErr w:type="spellEnd"/>
      <w:r>
        <w:t>,</w:t>
      </w:r>
    </w:p>
    <w:p w14:paraId="0C2593C0" w14:textId="77777777" w:rsidR="00882244" w:rsidRDefault="00000000">
      <w:r>
        <w:lastRenderedPageBreak/>
        <w:t xml:space="preserve">-          Zavod za </w:t>
      </w:r>
      <w:proofErr w:type="spellStart"/>
      <w:r>
        <w:t>hitnu</w:t>
      </w:r>
      <w:proofErr w:type="spellEnd"/>
      <w:r>
        <w:t xml:space="preserve"> </w:t>
      </w:r>
      <w:proofErr w:type="spellStart"/>
      <w:r>
        <w:t>medicinu</w:t>
      </w:r>
      <w:proofErr w:type="spellEnd"/>
      <w:r>
        <w:t xml:space="preserve"> VPŽ – </w:t>
      </w:r>
      <w:proofErr w:type="spellStart"/>
      <w:r>
        <w:t>dokumentacija</w:t>
      </w:r>
      <w:proofErr w:type="spellEnd"/>
      <w:r>
        <w:t xml:space="preserve"> – 41.748,35 </w:t>
      </w:r>
      <w:proofErr w:type="spellStart"/>
      <w:r>
        <w:t>eura</w:t>
      </w:r>
      <w:proofErr w:type="spellEnd"/>
      <w:r>
        <w:t>,</w:t>
      </w:r>
    </w:p>
    <w:p w14:paraId="18A1EDB7" w14:textId="77777777" w:rsidR="00882244" w:rsidRDefault="00000000">
      <w:r>
        <w:t xml:space="preserve">-          OŠ. Petra </w:t>
      </w:r>
      <w:proofErr w:type="spellStart"/>
      <w:r>
        <w:t>Preradovića</w:t>
      </w:r>
      <w:proofErr w:type="spellEnd"/>
      <w:r>
        <w:t xml:space="preserve"> </w:t>
      </w:r>
      <w:proofErr w:type="spellStart"/>
      <w:r>
        <w:t>Pitomača</w:t>
      </w:r>
      <w:proofErr w:type="spellEnd"/>
      <w:r>
        <w:t xml:space="preserve"> (</w:t>
      </w:r>
      <w:proofErr w:type="spellStart"/>
      <w:r>
        <w:t>rekonstrukcija</w:t>
      </w:r>
      <w:proofErr w:type="spellEnd"/>
      <w:r>
        <w:t xml:space="preserve">) – </w:t>
      </w:r>
      <w:proofErr w:type="spellStart"/>
      <w:r>
        <w:t>dokumentacija</w:t>
      </w:r>
      <w:proofErr w:type="spellEnd"/>
      <w:r>
        <w:t xml:space="preserve"> – 61.253,54 </w:t>
      </w:r>
      <w:proofErr w:type="spellStart"/>
      <w:r>
        <w:t>eura</w:t>
      </w:r>
      <w:proofErr w:type="spellEnd"/>
      <w:r>
        <w:t>,</w:t>
      </w:r>
    </w:p>
    <w:p w14:paraId="17294B77" w14:textId="77777777" w:rsidR="00882244" w:rsidRDefault="00000000">
      <w:r>
        <w:t>-          </w:t>
      </w:r>
      <w:proofErr w:type="spellStart"/>
      <w:r>
        <w:t>Tehnička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Virovitica</w:t>
      </w:r>
      <w:proofErr w:type="spellEnd"/>
      <w:r>
        <w:t xml:space="preserve"> (</w:t>
      </w:r>
      <w:proofErr w:type="spellStart"/>
      <w:r>
        <w:t>energetska</w:t>
      </w:r>
      <w:proofErr w:type="spellEnd"/>
      <w:r>
        <w:t xml:space="preserve"> </w:t>
      </w:r>
      <w:proofErr w:type="spellStart"/>
      <w:r>
        <w:t>obnova</w:t>
      </w:r>
      <w:proofErr w:type="spellEnd"/>
      <w:r>
        <w:t xml:space="preserve">) – </w:t>
      </w:r>
      <w:proofErr w:type="spellStart"/>
      <w:r>
        <w:t>dokumentacija</w:t>
      </w:r>
      <w:proofErr w:type="spellEnd"/>
      <w:r>
        <w:t xml:space="preserve"> – 21.219,13 </w:t>
      </w:r>
      <w:proofErr w:type="spellStart"/>
      <w:r>
        <w:t>eura</w:t>
      </w:r>
      <w:proofErr w:type="spellEnd"/>
      <w:r>
        <w:t>,</w:t>
      </w:r>
    </w:p>
    <w:p w14:paraId="2640E0BC" w14:textId="77777777" w:rsidR="00882244" w:rsidRDefault="00000000">
      <w:r>
        <w:t>-          </w:t>
      </w:r>
      <w:proofErr w:type="spellStart"/>
      <w:r>
        <w:t>Školska</w:t>
      </w:r>
      <w:proofErr w:type="spellEnd"/>
      <w:r>
        <w:t xml:space="preserve"> </w:t>
      </w:r>
      <w:proofErr w:type="spellStart"/>
      <w:r>
        <w:t>športska</w:t>
      </w:r>
      <w:proofErr w:type="spellEnd"/>
      <w:r>
        <w:t xml:space="preserve"> </w:t>
      </w:r>
      <w:proofErr w:type="spellStart"/>
      <w:r>
        <w:t>dvorana</w:t>
      </w:r>
      <w:proofErr w:type="spellEnd"/>
      <w:r>
        <w:t xml:space="preserve"> </w:t>
      </w:r>
      <w:proofErr w:type="spellStart"/>
      <w:r>
        <w:t>Suhopolje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82.194,44 </w:t>
      </w:r>
      <w:proofErr w:type="spellStart"/>
      <w:r>
        <w:t>eura</w:t>
      </w:r>
      <w:proofErr w:type="spellEnd"/>
      <w:r>
        <w:t>,</w:t>
      </w:r>
    </w:p>
    <w:p w14:paraId="21FA513C" w14:textId="77777777" w:rsidR="00882244" w:rsidRDefault="00000000">
      <w:r>
        <w:t>-          </w:t>
      </w:r>
      <w:proofErr w:type="spellStart"/>
      <w:r>
        <w:t>Ambulanta</w:t>
      </w:r>
      <w:proofErr w:type="spellEnd"/>
      <w:r>
        <w:t xml:space="preserve"> u </w:t>
      </w:r>
      <w:proofErr w:type="spellStart"/>
      <w:r>
        <w:t>Gornjem</w:t>
      </w:r>
      <w:proofErr w:type="spellEnd"/>
      <w:r>
        <w:t xml:space="preserve"> </w:t>
      </w:r>
      <w:proofErr w:type="spellStart"/>
      <w:r>
        <w:t>Bazju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19.928,85 </w:t>
      </w:r>
      <w:proofErr w:type="spellStart"/>
      <w:r>
        <w:t>eura</w:t>
      </w:r>
      <w:proofErr w:type="spellEnd"/>
      <w:r>
        <w:t>,</w:t>
      </w:r>
    </w:p>
    <w:p w14:paraId="1B0B2279" w14:textId="77777777" w:rsidR="00882244" w:rsidRDefault="00000000">
      <w:r>
        <w:t>-          OŠ. Ivane Brlić-</w:t>
      </w:r>
      <w:proofErr w:type="spellStart"/>
      <w:r>
        <w:t>Mažuranić</w:t>
      </w:r>
      <w:proofErr w:type="spellEnd"/>
      <w:r>
        <w:t xml:space="preserve"> </w:t>
      </w:r>
      <w:proofErr w:type="spellStart"/>
      <w:r>
        <w:t>Orahovica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244.758,79 </w:t>
      </w:r>
      <w:proofErr w:type="spellStart"/>
      <w:r>
        <w:t>eura</w:t>
      </w:r>
      <w:proofErr w:type="spellEnd"/>
      <w:r>
        <w:t>,</w:t>
      </w:r>
    </w:p>
    <w:p w14:paraId="15362DDD" w14:textId="77777777" w:rsidR="00882244" w:rsidRDefault="00000000">
      <w:r>
        <w:t>-          </w:t>
      </w:r>
      <w:proofErr w:type="spellStart"/>
      <w:r>
        <w:t>Sportska</w:t>
      </w:r>
      <w:proofErr w:type="spellEnd"/>
      <w:r>
        <w:t xml:space="preserve"> </w:t>
      </w:r>
      <w:proofErr w:type="spellStart"/>
      <w:r>
        <w:t>dvorana</w:t>
      </w:r>
      <w:proofErr w:type="spellEnd"/>
      <w:r>
        <w:t xml:space="preserve"> PŠ. </w:t>
      </w:r>
      <w:proofErr w:type="spellStart"/>
      <w:r>
        <w:t>Ćeralije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6.387,29 </w:t>
      </w:r>
      <w:proofErr w:type="spellStart"/>
      <w:r>
        <w:t>eura</w:t>
      </w:r>
      <w:proofErr w:type="spellEnd"/>
      <w:r>
        <w:t>,</w:t>
      </w:r>
    </w:p>
    <w:p w14:paraId="5A8A29B6" w14:textId="77777777" w:rsidR="00882244" w:rsidRDefault="00000000">
      <w:r>
        <w:t>-          </w:t>
      </w:r>
      <w:proofErr w:type="spellStart"/>
      <w:r>
        <w:t>Sportska</w:t>
      </w:r>
      <w:proofErr w:type="spellEnd"/>
      <w:r>
        <w:t xml:space="preserve"> </w:t>
      </w:r>
      <w:proofErr w:type="spellStart"/>
      <w:r>
        <w:t>dvorana</w:t>
      </w:r>
      <w:proofErr w:type="spellEnd"/>
      <w:r>
        <w:t xml:space="preserve"> OŠ. Vladimira Nazora Nova </w:t>
      </w:r>
      <w:proofErr w:type="spellStart"/>
      <w:r>
        <w:t>Bukovica</w:t>
      </w:r>
      <w:proofErr w:type="spellEnd"/>
      <w:r>
        <w:t xml:space="preserve"> – 157.669,78 </w:t>
      </w:r>
      <w:proofErr w:type="spellStart"/>
      <w:r>
        <w:t>eura</w:t>
      </w:r>
      <w:proofErr w:type="spellEnd"/>
      <w:r>
        <w:t>,</w:t>
      </w:r>
    </w:p>
    <w:p w14:paraId="016F0E54" w14:textId="77777777" w:rsidR="00882244" w:rsidRDefault="00000000">
      <w:r>
        <w:t>-          </w:t>
      </w:r>
      <w:proofErr w:type="spellStart"/>
      <w:r>
        <w:t>Sportska</w:t>
      </w:r>
      <w:proofErr w:type="spellEnd"/>
      <w:r>
        <w:t xml:space="preserve"> </w:t>
      </w:r>
      <w:proofErr w:type="spellStart"/>
      <w:r>
        <w:t>dvorana</w:t>
      </w:r>
      <w:proofErr w:type="spellEnd"/>
      <w:r>
        <w:t xml:space="preserve"> OŠ. Josipa </w:t>
      </w:r>
      <w:proofErr w:type="spellStart"/>
      <w:r>
        <w:t>Kozarca</w:t>
      </w:r>
      <w:proofErr w:type="spellEnd"/>
      <w:r>
        <w:t xml:space="preserve"> Slatina – </w:t>
      </w:r>
      <w:proofErr w:type="spellStart"/>
      <w:r>
        <w:t>dokumentacija</w:t>
      </w:r>
      <w:proofErr w:type="spellEnd"/>
      <w:r>
        <w:t xml:space="preserve"> – 52.794,93 </w:t>
      </w:r>
      <w:proofErr w:type="spellStart"/>
      <w:r>
        <w:t>eura</w:t>
      </w:r>
      <w:proofErr w:type="spellEnd"/>
      <w:r>
        <w:t>,</w:t>
      </w:r>
    </w:p>
    <w:p w14:paraId="1C854C83" w14:textId="77777777" w:rsidR="00882244" w:rsidRDefault="00000000">
      <w:r>
        <w:t>-          </w:t>
      </w:r>
      <w:proofErr w:type="spellStart"/>
      <w:r>
        <w:t>Industrijsko-obrtnička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Slatina (</w:t>
      </w:r>
      <w:proofErr w:type="spellStart"/>
      <w:r>
        <w:t>dogradnja</w:t>
      </w:r>
      <w:proofErr w:type="spellEnd"/>
      <w:r>
        <w:t xml:space="preserve">) – </w:t>
      </w:r>
      <w:proofErr w:type="spellStart"/>
      <w:r>
        <w:t>dokumentacija</w:t>
      </w:r>
      <w:proofErr w:type="spellEnd"/>
      <w:r>
        <w:t xml:space="preserve"> – 47.770,63 </w:t>
      </w:r>
      <w:proofErr w:type="spellStart"/>
      <w:r>
        <w:t>eura</w:t>
      </w:r>
      <w:proofErr w:type="spellEnd"/>
      <w:r>
        <w:t>,</w:t>
      </w:r>
    </w:p>
    <w:p w14:paraId="40D50692" w14:textId="77777777" w:rsidR="00882244" w:rsidRDefault="00000000">
      <w:r>
        <w:t xml:space="preserve">-          PŠ. Mala </w:t>
      </w:r>
      <w:proofErr w:type="spellStart"/>
      <w:r>
        <w:t>Črešnjevica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7.625,00 </w:t>
      </w:r>
      <w:proofErr w:type="spellStart"/>
      <w:r>
        <w:t>eura</w:t>
      </w:r>
      <w:proofErr w:type="spellEnd"/>
      <w:r>
        <w:t>,</w:t>
      </w:r>
    </w:p>
    <w:p w14:paraId="4769F13C" w14:textId="77777777" w:rsidR="00882244" w:rsidRDefault="00000000">
      <w:r>
        <w:t xml:space="preserve">-          OŠ. Eugena </w:t>
      </w:r>
      <w:proofErr w:type="spellStart"/>
      <w:r>
        <w:t>Kumičića</w:t>
      </w:r>
      <w:proofErr w:type="spellEnd"/>
      <w:r>
        <w:t xml:space="preserve"> Slatina – </w:t>
      </w:r>
      <w:proofErr w:type="spellStart"/>
      <w:r>
        <w:t>dokumentacija</w:t>
      </w:r>
      <w:proofErr w:type="spellEnd"/>
      <w:r>
        <w:t xml:space="preserve"> – 67.050,00 </w:t>
      </w:r>
      <w:proofErr w:type="spellStart"/>
      <w:r>
        <w:t>eura</w:t>
      </w:r>
      <w:proofErr w:type="spellEnd"/>
      <w:r>
        <w:t>,</w:t>
      </w:r>
    </w:p>
    <w:p w14:paraId="46585307" w14:textId="77777777" w:rsidR="00882244" w:rsidRDefault="00000000">
      <w:r>
        <w:t xml:space="preserve">-          OŠ. Josipa </w:t>
      </w:r>
      <w:proofErr w:type="spellStart"/>
      <w:r>
        <w:t>Kozaraca</w:t>
      </w:r>
      <w:proofErr w:type="spellEnd"/>
      <w:r>
        <w:t xml:space="preserve"> Slatina – </w:t>
      </w:r>
      <w:proofErr w:type="spellStart"/>
      <w:r>
        <w:t>dokumentacija</w:t>
      </w:r>
      <w:proofErr w:type="spellEnd"/>
      <w:r>
        <w:t xml:space="preserve"> – 143.425,00 </w:t>
      </w:r>
      <w:proofErr w:type="spellStart"/>
      <w:r>
        <w:t>eura</w:t>
      </w:r>
      <w:proofErr w:type="spellEnd"/>
      <w:r>
        <w:t>,</w:t>
      </w:r>
    </w:p>
    <w:p w14:paraId="45761147" w14:textId="77777777" w:rsidR="00882244" w:rsidRDefault="00000000">
      <w:r>
        <w:t xml:space="preserve">-          OŠ. </w:t>
      </w:r>
      <w:proofErr w:type="spellStart"/>
      <w:r>
        <w:t>Gradina</w:t>
      </w:r>
      <w:proofErr w:type="spellEnd"/>
      <w:r>
        <w:t xml:space="preserve"> </w:t>
      </w:r>
      <w:proofErr w:type="gramStart"/>
      <w:r>
        <w:t>–  </w:t>
      </w:r>
      <w:proofErr w:type="spellStart"/>
      <w:r>
        <w:t>rekonstrukcija</w:t>
      </w:r>
      <w:proofErr w:type="spellEnd"/>
      <w:proofErr w:type="gramEnd"/>
      <w:r>
        <w:t xml:space="preserve"> - 18.332,64 </w:t>
      </w:r>
      <w:proofErr w:type="spellStart"/>
      <w:r>
        <w:t>eura</w:t>
      </w:r>
      <w:proofErr w:type="spellEnd"/>
      <w:r>
        <w:t>,</w:t>
      </w:r>
    </w:p>
    <w:p w14:paraId="5D81B38C" w14:textId="77777777" w:rsidR="00882244" w:rsidRDefault="00000000">
      <w:r>
        <w:t xml:space="preserve">-          OŠ. Vladimira Nazora Nova </w:t>
      </w:r>
      <w:proofErr w:type="spellStart"/>
      <w:r>
        <w:t>Bukovica</w:t>
      </w:r>
      <w:proofErr w:type="spellEnd"/>
      <w:r>
        <w:t xml:space="preserve"> (</w:t>
      </w:r>
      <w:proofErr w:type="spellStart"/>
      <w:r>
        <w:t>rekonstrukcija</w:t>
      </w:r>
      <w:proofErr w:type="spellEnd"/>
      <w:r>
        <w:t xml:space="preserve">) – 167.524,02 </w:t>
      </w:r>
      <w:proofErr w:type="spellStart"/>
      <w:r>
        <w:t>eura</w:t>
      </w:r>
      <w:proofErr w:type="spellEnd"/>
      <w:r>
        <w:t>,</w:t>
      </w:r>
    </w:p>
    <w:p w14:paraId="53D1EB22" w14:textId="77777777" w:rsidR="00882244" w:rsidRDefault="00000000">
      <w:r>
        <w:t xml:space="preserve">-          Igralište Kapela </w:t>
      </w:r>
      <w:proofErr w:type="spellStart"/>
      <w:r>
        <w:t>Dvor</w:t>
      </w:r>
      <w:proofErr w:type="spellEnd"/>
      <w:r>
        <w:t xml:space="preserve"> (</w:t>
      </w:r>
      <w:proofErr w:type="spellStart"/>
      <w:r>
        <w:t>nadstrešnice</w:t>
      </w:r>
      <w:proofErr w:type="spellEnd"/>
      <w:r>
        <w:t xml:space="preserve">) </w:t>
      </w:r>
      <w:proofErr w:type="gramStart"/>
      <w:r>
        <w:t>–  20.824</w:t>
      </w:r>
      <w:proofErr w:type="gramEnd"/>
      <w:r>
        <w:t xml:space="preserve">,32 </w:t>
      </w:r>
      <w:proofErr w:type="spellStart"/>
      <w:r>
        <w:t>eura</w:t>
      </w:r>
      <w:proofErr w:type="spellEnd"/>
      <w:r>
        <w:t>,</w:t>
      </w:r>
    </w:p>
    <w:p w14:paraId="3736590F" w14:textId="77777777" w:rsidR="00882244" w:rsidRDefault="00000000">
      <w:r>
        <w:t xml:space="preserve">-          OŠ. Davorin Trstenjak </w:t>
      </w:r>
      <w:proofErr w:type="spellStart"/>
      <w:r>
        <w:t>Čađavica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40.750,00 </w:t>
      </w:r>
      <w:proofErr w:type="spellStart"/>
      <w:r>
        <w:t>eura</w:t>
      </w:r>
      <w:proofErr w:type="spellEnd"/>
      <w:r>
        <w:t>,</w:t>
      </w:r>
    </w:p>
    <w:p w14:paraId="3B0368E5" w14:textId="77777777" w:rsidR="00882244" w:rsidRDefault="00000000">
      <w:r>
        <w:t xml:space="preserve">-          PŠ </w:t>
      </w:r>
      <w:proofErr w:type="spellStart"/>
      <w:r>
        <w:t>Josipovo</w:t>
      </w:r>
      <w:proofErr w:type="spellEnd"/>
      <w:r>
        <w:t xml:space="preserve"> – </w:t>
      </w:r>
      <w:proofErr w:type="spellStart"/>
      <w:r>
        <w:t>dogradnja</w:t>
      </w:r>
      <w:proofErr w:type="spellEnd"/>
      <w:r>
        <w:t xml:space="preserve"> - 12.500,00 </w:t>
      </w:r>
      <w:proofErr w:type="spellStart"/>
      <w:r>
        <w:t>eura</w:t>
      </w:r>
      <w:proofErr w:type="spellEnd"/>
      <w:r>
        <w:t>,</w:t>
      </w:r>
    </w:p>
    <w:p w14:paraId="0CDBE7DF" w14:textId="77777777" w:rsidR="00882244" w:rsidRDefault="00000000">
      <w:r>
        <w:t xml:space="preserve">-          Druga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u </w:t>
      </w:r>
      <w:proofErr w:type="spellStart"/>
      <w:r>
        <w:t>Pitomači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92.627,50 </w:t>
      </w:r>
      <w:proofErr w:type="spellStart"/>
      <w:r>
        <w:t>eura</w:t>
      </w:r>
      <w:proofErr w:type="spellEnd"/>
      <w:r>
        <w:t>,</w:t>
      </w:r>
    </w:p>
    <w:p w14:paraId="6B5AFED8" w14:textId="77777777" w:rsidR="00882244" w:rsidRDefault="00000000">
      <w:r>
        <w:t>-          </w:t>
      </w:r>
      <w:proofErr w:type="spellStart"/>
      <w:r>
        <w:t>Energetska</w:t>
      </w:r>
      <w:proofErr w:type="spellEnd"/>
      <w:r>
        <w:t xml:space="preserve"> </w:t>
      </w:r>
      <w:proofErr w:type="spellStart"/>
      <w:r>
        <w:t>obnova</w:t>
      </w:r>
      <w:proofErr w:type="spellEnd"/>
      <w:r>
        <w:t xml:space="preserve"> PŠ </w:t>
      </w:r>
      <w:proofErr w:type="spellStart"/>
      <w:r>
        <w:t>Sopje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5.000,00 </w:t>
      </w:r>
      <w:proofErr w:type="spellStart"/>
      <w:r>
        <w:t>eura</w:t>
      </w:r>
      <w:proofErr w:type="spellEnd"/>
      <w:r>
        <w:t>,</w:t>
      </w:r>
    </w:p>
    <w:p w14:paraId="1CEFA473" w14:textId="77777777" w:rsidR="00882244" w:rsidRDefault="00000000">
      <w:r>
        <w:t>-          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 Lukač – </w:t>
      </w:r>
      <w:proofErr w:type="spellStart"/>
      <w:r>
        <w:t>dokumentacija</w:t>
      </w:r>
      <w:proofErr w:type="spellEnd"/>
      <w:r>
        <w:t xml:space="preserve"> – 297.182,86 </w:t>
      </w:r>
      <w:proofErr w:type="spellStart"/>
      <w:r>
        <w:t>eura</w:t>
      </w:r>
      <w:proofErr w:type="spellEnd"/>
      <w:r>
        <w:t>,</w:t>
      </w:r>
    </w:p>
    <w:p w14:paraId="30848C8C" w14:textId="77777777" w:rsidR="00882244" w:rsidRDefault="00000000">
      <w:r>
        <w:t>-          </w:t>
      </w:r>
      <w:proofErr w:type="spellStart"/>
      <w:r>
        <w:t>Centar</w:t>
      </w:r>
      <w:proofErr w:type="spellEnd"/>
      <w:r>
        <w:t xml:space="preserve"> za </w:t>
      </w:r>
      <w:proofErr w:type="spellStart"/>
      <w:r>
        <w:t>kulturu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(</w:t>
      </w:r>
      <w:proofErr w:type="spellStart"/>
      <w:r>
        <w:t>dvorac</w:t>
      </w:r>
      <w:proofErr w:type="spellEnd"/>
      <w:r>
        <w:t xml:space="preserve"> Janković Cabuna) –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rekonstrukciji</w:t>
      </w:r>
      <w:proofErr w:type="spellEnd"/>
      <w:r>
        <w:t xml:space="preserve"> – 3.217.703,44 </w:t>
      </w:r>
      <w:proofErr w:type="spellStart"/>
      <w:r>
        <w:t>eura</w:t>
      </w:r>
      <w:proofErr w:type="spellEnd"/>
      <w:r>
        <w:t>,</w:t>
      </w:r>
    </w:p>
    <w:p w14:paraId="6810963F" w14:textId="77777777" w:rsidR="00882244" w:rsidRDefault="00000000">
      <w:r>
        <w:t xml:space="preserve">-          Bazen Kapela </w:t>
      </w:r>
      <w:proofErr w:type="spellStart"/>
      <w:r>
        <w:t>Dvor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6.636,14 </w:t>
      </w:r>
      <w:proofErr w:type="spellStart"/>
      <w:r>
        <w:t>eura</w:t>
      </w:r>
      <w:proofErr w:type="spellEnd"/>
      <w:r>
        <w:t>,</w:t>
      </w:r>
    </w:p>
    <w:p w14:paraId="5F60E25A" w14:textId="77777777" w:rsidR="00882244" w:rsidRDefault="00000000">
      <w:r>
        <w:t>-          </w:t>
      </w:r>
      <w:proofErr w:type="spellStart"/>
      <w:r>
        <w:t>Centar</w:t>
      </w:r>
      <w:proofErr w:type="spellEnd"/>
      <w:r>
        <w:t xml:space="preserve"> za </w:t>
      </w:r>
      <w:proofErr w:type="spellStart"/>
      <w:r>
        <w:t>posjetitelje</w:t>
      </w:r>
      <w:proofErr w:type="spellEnd"/>
      <w:r>
        <w:t xml:space="preserve"> (</w:t>
      </w:r>
      <w:proofErr w:type="spellStart"/>
      <w:r>
        <w:t>dvorac</w:t>
      </w:r>
      <w:proofErr w:type="spellEnd"/>
      <w:r>
        <w:t xml:space="preserve"> Janković </w:t>
      </w:r>
      <w:proofErr w:type="spellStart"/>
      <w:r>
        <w:t>Suhopolje</w:t>
      </w:r>
      <w:proofErr w:type="spellEnd"/>
      <w:r>
        <w:t xml:space="preserve">) III. </w:t>
      </w:r>
      <w:proofErr w:type="spellStart"/>
      <w:r>
        <w:t>Faza</w:t>
      </w:r>
      <w:proofErr w:type="spellEnd"/>
      <w:r>
        <w:t xml:space="preserve"> – </w:t>
      </w:r>
      <w:proofErr w:type="spellStart"/>
      <w:r>
        <w:t>radovi</w:t>
      </w:r>
      <w:proofErr w:type="spellEnd"/>
      <w:r>
        <w:t xml:space="preserve"> – 886.910,19 </w:t>
      </w:r>
      <w:proofErr w:type="spellStart"/>
      <w:r>
        <w:t>eura</w:t>
      </w:r>
      <w:proofErr w:type="spellEnd"/>
      <w:r>
        <w:t>,</w:t>
      </w:r>
    </w:p>
    <w:p w14:paraId="22D86D04" w14:textId="77777777" w:rsidR="00882244" w:rsidRDefault="00000000">
      <w:r>
        <w:t>-          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 </w:t>
      </w:r>
      <w:proofErr w:type="spellStart"/>
      <w:r>
        <w:t>Đolta</w:t>
      </w:r>
      <w:proofErr w:type="spellEnd"/>
      <w:r>
        <w:t xml:space="preserve"> II. </w:t>
      </w:r>
      <w:proofErr w:type="spellStart"/>
      <w:r>
        <w:t>faza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269.615,72 </w:t>
      </w:r>
      <w:proofErr w:type="spellStart"/>
      <w:r>
        <w:t>eura</w:t>
      </w:r>
      <w:proofErr w:type="spellEnd"/>
      <w:r>
        <w:t>,</w:t>
      </w:r>
    </w:p>
    <w:p w14:paraId="63DAEF85" w14:textId="77777777" w:rsidR="00882244" w:rsidRDefault="00000000">
      <w:r>
        <w:t>-          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 </w:t>
      </w:r>
      <w:proofErr w:type="spellStart"/>
      <w:r>
        <w:t>Čađavica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273.806,75 </w:t>
      </w:r>
      <w:proofErr w:type="spellStart"/>
      <w:r>
        <w:t>eura</w:t>
      </w:r>
      <w:proofErr w:type="spellEnd"/>
      <w:r>
        <w:t>,</w:t>
      </w:r>
    </w:p>
    <w:p w14:paraId="61239C94" w14:textId="77777777" w:rsidR="00882244" w:rsidRDefault="00000000">
      <w:r>
        <w:lastRenderedPageBreak/>
        <w:t>-          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 </w:t>
      </w:r>
      <w:proofErr w:type="spellStart"/>
      <w:r>
        <w:t>Zdenci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35.679,59 </w:t>
      </w:r>
      <w:proofErr w:type="spellStart"/>
      <w:r>
        <w:t>eura</w:t>
      </w:r>
      <w:proofErr w:type="spellEnd"/>
      <w:r>
        <w:t>,</w:t>
      </w:r>
    </w:p>
    <w:p w14:paraId="2E3ABCBF" w14:textId="77777777" w:rsidR="00882244" w:rsidRDefault="00000000">
      <w:r>
        <w:t>-          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 </w:t>
      </w:r>
      <w:proofErr w:type="spellStart"/>
      <w:r>
        <w:t>Čačinci</w:t>
      </w:r>
      <w:proofErr w:type="spellEnd"/>
      <w:r>
        <w:t xml:space="preserve"> – </w:t>
      </w:r>
      <w:proofErr w:type="spellStart"/>
      <w:r>
        <w:t>Crnac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38.887,78 </w:t>
      </w:r>
      <w:proofErr w:type="spellStart"/>
      <w:r>
        <w:t>eura</w:t>
      </w:r>
      <w:proofErr w:type="spellEnd"/>
      <w:r>
        <w:t>,</w:t>
      </w:r>
    </w:p>
    <w:p w14:paraId="1E67C334" w14:textId="77777777" w:rsidR="00882244" w:rsidRDefault="00000000">
      <w:r>
        <w:t xml:space="preserve">-          OŠ. </w:t>
      </w:r>
      <w:proofErr w:type="spellStart"/>
      <w:r>
        <w:t>Suhopolje</w:t>
      </w:r>
      <w:proofErr w:type="spellEnd"/>
      <w:r>
        <w:t xml:space="preserve"> (</w:t>
      </w:r>
      <w:proofErr w:type="spellStart"/>
      <w:r>
        <w:t>rekonstrukcija</w:t>
      </w:r>
      <w:proofErr w:type="spellEnd"/>
      <w:r>
        <w:t xml:space="preserve"> </w:t>
      </w:r>
      <w:proofErr w:type="spellStart"/>
      <w:r>
        <w:t>potkrovlja</w:t>
      </w:r>
      <w:proofErr w:type="spellEnd"/>
      <w:r>
        <w:t xml:space="preserve">) – </w:t>
      </w:r>
      <w:proofErr w:type="spellStart"/>
      <w:r>
        <w:t>dokumentacija</w:t>
      </w:r>
      <w:proofErr w:type="spellEnd"/>
      <w:r>
        <w:t xml:space="preserve"> – 19.112,08 </w:t>
      </w:r>
      <w:proofErr w:type="spellStart"/>
      <w:r>
        <w:t>eura</w:t>
      </w:r>
      <w:proofErr w:type="spellEnd"/>
      <w:r>
        <w:t>,</w:t>
      </w:r>
    </w:p>
    <w:p w14:paraId="0DB8773D" w14:textId="77777777" w:rsidR="00882244" w:rsidRDefault="00000000">
      <w:r>
        <w:t>-          </w:t>
      </w:r>
      <w:proofErr w:type="spellStart"/>
      <w:r>
        <w:t>Sušionica</w:t>
      </w:r>
      <w:proofErr w:type="spellEnd"/>
      <w:r>
        <w:t xml:space="preserve"> </w:t>
      </w:r>
      <w:proofErr w:type="spellStart"/>
      <w:r>
        <w:t>povrća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425.376,98 </w:t>
      </w:r>
      <w:proofErr w:type="spellStart"/>
      <w:r>
        <w:t>eura</w:t>
      </w:r>
      <w:proofErr w:type="spellEnd"/>
      <w:r>
        <w:t>,</w:t>
      </w:r>
    </w:p>
    <w:p w14:paraId="78C30E5D" w14:textId="77777777" w:rsidR="00882244" w:rsidRDefault="00000000">
      <w:r>
        <w:t>-          </w:t>
      </w:r>
      <w:proofErr w:type="spellStart"/>
      <w:r>
        <w:t>Centar</w:t>
      </w:r>
      <w:proofErr w:type="spellEnd"/>
      <w:r>
        <w:t xml:space="preserve"> za </w:t>
      </w:r>
      <w:proofErr w:type="spellStart"/>
      <w:r>
        <w:t>pametnu</w:t>
      </w:r>
      <w:proofErr w:type="spellEnd"/>
      <w:r>
        <w:t xml:space="preserve"> </w:t>
      </w:r>
      <w:proofErr w:type="spellStart"/>
      <w:r>
        <w:t>poljoprivredu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ICT </w:t>
      </w:r>
      <w:proofErr w:type="spellStart"/>
      <w:r>
        <w:t>djelatnosti</w:t>
      </w:r>
      <w:proofErr w:type="spellEnd"/>
      <w:r>
        <w:t xml:space="preserve"> – </w:t>
      </w:r>
      <w:proofErr w:type="spellStart"/>
      <w:r>
        <w:t>dokumentacija</w:t>
      </w:r>
      <w:proofErr w:type="spellEnd"/>
      <w:r>
        <w:t xml:space="preserve"> – 134.669,32 </w:t>
      </w:r>
      <w:proofErr w:type="spellStart"/>
      <w:r>
        <w:t>eura</w:t>
      </w:r>
      <w:proofErr w:type="spellEnd"/>
      <w:r>
        <w:t>,</w:t>
      </w:r>
    </w:p>
    <w:p w14:paraId="6E0AF041" w14:textId="77777777" w:rsidR="00882244" w:rsidRDefault="00000000">
      <w:r>
        <w:t>-          </w:t>
      </w:r>
      <w:proofErr w:type="spellStart"/>
      <w:r>
        <w:t>Fotonaponske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– </w:t>
      </w:r>
      <w:proofErr w:type="spellStart"/>
      <w:r>
        <w:t>priprema</w:t>
      </w:r>
      <w:proofErr w:type="spellEnd"/>
      <w:r>
        <w:t xml:space="preserve"> – 54.477,44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34AFF22A" w14:textId="77777777" w:rsidR="00882244" w:rsidRDefault="00000000">
      <w:r>
        <w:t>-          </w:t>
      </w:r>
      <w:proofErr w:type="spellStart"/>
      <w:r>
        <w:t>Oprema</w:t>
      </w:r>
      <w:proofErr w:type="spellEnd"/>
      <w:r>
        <w:t xml:space="preserve"> za </w:t>
      </w:r>
      <w:proofErr w:type="spellStart"/>
      <w:r>
        <w:t>Centar</w:t>
      </w:r>
      <w:proofErr w:type="spellEnd"/>
      <w:r>
        <w:t xml:space="preserve"> za </w:t>
      </w:r>
      <w:proofErr w:type="spellStart"/>
      <w:r>
        <w:t>kulturu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– </w:t>
      </w:r>
      <w:proofErr w:type="spellStart"/>
      <w:r>
        <w:t>nabavljena</w:t>
      </w:r>
      <w:proofErr w:type="spellEnd"/>
      <w:r>
        <w:t xml:space="preserve"> a </w:t>
      </w:r>
      <w:proofErr w:type="spellStart"/>
      <w:r>
        <w:t>još</w:t>
      </w:r>
      <w:proofErr w:type="spellEnd"/>
      <w:r>
        <w:t xml:space="preserve"> ne </w:t>
      </w:r>
      <w:proofErr w:type="spellStart"/>
      <w:r>
        <w:t>ugrađena</w:t>
      </w:r>
      <w:proofErr w:type="spellEnd"/>
      <w:r>
        <w:t xml:space="preserve"> – 253.165,01 euro.</w:t>
      </w:r>
    </w:p>
    <w:p w14:paraId="5CE9F52C" w14:textId="77777777" w:rsidR="00882244" w:rsidRDefault="00882244"/>
    <w:p w14:paraId="166F7081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331DC5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BBE55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1A8E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A9B6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9DD86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41C3E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C6A10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500D4B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F2F65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69EAF6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Novac u </w:t>
            </w:r>
            <w:proofErr w:type="spellStart"/>
            <w:r>
              <w:rPr>
                <w:sz w:val="18"/>
              </w:rPr>
              <w:t>banci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blagajni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7E531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04C2A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4.216.195,01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6A60D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2.643.805,62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CFC72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62,7</w:t>
            </w:r>
          </w:p>
        </w:tc>
      </w:tr>
    </w:tbl>
    <w:p w14:paraId="29286FE5" w14:textId="77777777" w:rsidR="00882244" w:rsidRDefault="00882244">
      <w:pPr>
        <w:spacing w:after="0"/>
      </w:pPr>
    </w:p>
    <w:p w14:paraId="0F595A5E" w14:textId="77777777" w:rsidR="00882244" w:rsidRDefault="00000000">
      <w:proofErr w:type="spellStart"/>
      <w:r>
        <w:t>Županija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dan 31.12.2025.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imala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žiro-računu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2.643.805,62 </w:t>
      </w:r>
      <w:proofErr w:type="spellStart"/>
      <w:r>
        <w:t>eura</w:t>
      </w:r>
      <w:proofErr w:type="spellEnd"/>
      <w:r>
        <w:t xml:space="preserve"> od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ulaska</w:t>
      </w:r>
      <w:proofErr w:type="spellEnd"/>
      <w:r>
        <w:t xml:space="preserve"> u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riznice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2.301.704,92 </w:t>
      </w:r>
      <w:proofErr w:type="spellStart"/>
      <w:r>
        <w:t>eura</w:t>
      </w:r>
      <w:proofErr w:type="spellEnd"/>
      <w:r>
        <w:t>.</w:t>
      </w:r>
    </w:p>
    <w:p w14:paraId="71EC8822" w14:textId="77777777" w:rsidR="00882244" w:rsidRDefault="00882244"/>
    <w:p w14:paraId="1A2F8534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56622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5D151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BD775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584D6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5DDB5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74C0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CC29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697E99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FC21F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D6D54A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129F0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29C8D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1.427.675,06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CBF31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706.357,61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F78EA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49,5</w:t>
            </w:r>
          </w:p>
        </w:tc>
      </w:tr>
    </w:tbl>
    <w:p w14:paraId="38C44A18" w14:textId="77777777" w:rsidR="00882244" w:rsidRDefault="00882244">
      <w:pPr>
        <w:spacing w:after="0"/>
      </w:pPr>
    </w:p>
    <w:p w14:paraId="5D5B57C7" w14:textId="77777777" w:rsidR="00882244" w:rsidRDefault="00000000">
      <w:proofErr w:type="spellStart"/>
      <w:r>
        <w:t>Županija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706.357,61 euro. To </w:t>
      </w:r>
      <w:proofErr w:type="spellStart"/>
      <w:r>
        <w:t>su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po </w:t>
      </w:r>
      <w:proofErr w:type="spellStart"/>
      <w:r>
        <w:t>poslanim</w:t>
      </w:r>
      <w:proofErr w:type="spellEnd"/>
      <w:r>
        <w:t xml:space="preserve"> </w:t>
      </w:r>
      <w:proofErr w:type="spellStart"/>
      <w:r>
        <w:t>zahtjevima</w:t>
      </w:r>
      <w:proofErr w:type="spellEnd"/>
      <w:r>
        <w:t xml:space="preserve"> za </w:t>
      </w:r>
      <w:proofErr w:type="spellStart"/>
      <w:r>
        <w:t>nadoknadama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naplaćena</w:t>
      </w:r>
      <w:proofErr w:type="spellEnd"/>
      <w:r>
        <w:t>.</w:t>
      </w:r>
    </w:p>
    <w:p w14:paraId="14435E10" w14:textId="77777777" w:rsidR="00882244" w:rsidRDefault="00000000">
      <w:proofErr w:type="spellStart"/>
      <w:r>
        <w:t>Značajnija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14:paraId="777C4D72" w14:textId="77777777" w:rsidR="00882244" w:rsidRDefault="00000000">
      <w:r>
        <w:t xml:space="preserve">-          209.683,32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linijski</w:t>
      </w:r>
      <w:proofErr w:type="spellEnd"/>
      <w:r>
        <w:t xml:space="preserve">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putnika</w:t>
      </w:r>
      <w:proofErr w:type="spellEnd"/>
    </w:p>
    <w:p w14:paraId="76B4131C" w14:textId="77777777" w:rsidR="00882244" w:rsidRDefault="00000000">
      <w:r>
        <w:t xml:space="preserve">-          193.838,75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navodnjavanje</w:t>
      </w:r>
      <w:proofErr w:type="spellEnd"/>
    </w:p>
    <w:p w14:paraId="754E0D62" w14:textId="77777777" w:rsidR="00882244" w:rsidRDefault="00000000">
      <w:r>
        <w:t xml:space="preserve">-          104.241,10 </w:t>
      </w:r>
      <w:proofErr w:type="spellStart"/>
      <w:r>
        <w:t>eura</w:t>
      </w:r>
      <w:proofErr w:type="spellEnd"/>
      <w:r>
        <w:t xml:space="preserve"> od </w:t>
      </w:r>
      <w:proofErr w:type="spellStart"/>
      <w:r>
        <w:t>općina</w:t>
      </w:r>
      <w:proofErr w:type="spellEnd"/>
      <w:r>
        <w:t xml:space="preserve"> za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širokopojasnog</w:t>
      </w:r>
      <w:proofErr w:type="spellEnd"/>
      <w:r>
        <w:t xml:space="preserve"> </w:t>
      </w:r>
      <w:proofErr w:type="spellStart"/>
      <w:r>
        <w:t>interneta</w:t>
      </w:r>
      <w:proofErr w:type="spellEnd"/>
    </w:p>
    <w:p w14:paraId="4E645E50" w14:textId="77777777" w:rsidR="00882244" w:rsidRDefault="00000000">
      <w:r>
        <w:t xml:space="preserve">-          182.309,99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(po </w:t>
      </w:r>
      <w:proofErr w:type="spellStart"/>
      <w:r>
        <w:t>raznim</w:t>
      </w:r>
      <w:proofErr w:type="spellEnd"/>
      <w:r>
        <w:t xml:space="preserve"> </w:t>
      </w:r>
      <w:proofErr w:type="spellStart"/>
      <w:r>
        <w:t>projektima</w:t>
      </w:r>
      <w:proofErr w:type="spellEnd"/>
      <w:r>
        <w:t>).</w:t>
      </w:r>
    </w:p>
    <w:p w14:paraId="7B830AAF" w14:textId="77777777" w:rsidR="00882244" w:rsidRDefault="00882244"/>
    <w:p w14:paraId="6D3DE3CB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5185F7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8C546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5093D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037EA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DBBC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AF010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84397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2C6D13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04A4A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DEAAA3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zapisi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aktiva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šifra</w:t>
            </w:r>
            <w:proofErr w:type="spellEnd"/>
            <w:r>
              <w:rPr>
                <w:sz w:val="18"/>
              </w:rPr>
              <w:t xml:space="preserve">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4FA12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A499F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16.221.187,33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744BC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65.123.688,02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4B051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401,5</w:t>
            </w:r>
          </w:p>
        </w:tc>
      </w:tr>
    </w:tbl>
    <w:p w14:paraId="6F8B59C0" w14:textId="77777777" w:rsidR="00882244" w:rsidRDefault="00882244">
      <w:pPr>
        <w:spacing w:after="0"/>
      </w:pPr>
    </w:p>
    <w:p w14:paraId="4FFF0B97" w14:textId="77777777" w:rsidR="00882244" w:rsidRDefault="00000000">
      <w:r>
        <w:t xml:space="preserve">Na </w:t>
      </w:r>
      <w:proofErr w:type="spellStart"/>
      <w:r>
        <w:t>izvanbilančnim</w:t>
      </w:r>
      <w:proofErr w:type="spellEnd"/>
      <w:r>
        <w:t xml:space="preserve"> </w:t>
      </w:r>
      <w:proofErr w:type="spellStart"/>
      <w:r>
        <w:t>zapisima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65.123.688,02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14:paraId="066C8EFA" w14:textId="77777777" w:rsidR="00882244" w:rsidRDefault="00000000">
      <w:r>
        <w:t>-          </w:t>
      </w:r>
      <w:proofErr w:type="spellStart"/>
      <w:r>
        <w:t>tuđa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</w:t>
      </w:r>
      <w:proofErr w:type="spellStart"/>
      <w:r>
        <w:t>dobivena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– </w:t>
      </w:r>
      <w:proofErr w:type="spellStart"/>
      <w:r>
        <w:t>imovina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RH (</w:t>
      </w:r>
      <w:proofErr w:type="spellStart"/>
      <w:r>
        <w:t>zgrada</w:t>
      </w:r>
      <w:proofErr w:type="spellEnd"/>
      <w:r>
        <w:t xml:space="preserve">, </w:t>
      </w:r>
      <w:proofErr w:type="spellStart"/>
      <w:r>
        <w:t>zemljište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) – 883.422,50 </w:t>
      </w:r>
      <w:proofErr w:type="spellStart"/>
      <w:r>
        <w:t>eura</w:t>
      </w:r>
      <w:proofErr w:type="spellEnd"/>
      <w:r>
        <w:t>,</w:t>
      </w:r>
    </w:p>
    <w:p w14:paraId="0DB5CE9C" w14:textId="77777777" w:rsidR="00882244" w:rsidRDefault="00000000">
      <w:r>
        <w:t>-          </w:t>
      </w:r>
      <w:proofErr w:type="spellStart"/>
      <w:r>
        <w:t>tuđa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</w:t>
      </w:r>
      <w:proofErr w:type="spellStart"/>
      <w:r>
        <w:t>dobivena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– (</w:t>
      </w:r>
      <w:proofErr w:type="spellStart"/>
      <w:r>
        <w:t>računalna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VIDRA-e) – 15.142,62 </w:t>
      </w:r>
      <w:proofErr w:type="spellStart"/>
      <w:r>
        <w:t>eura</w:t>
      </w:r>
      <w:proofErr w:type="spellEnd"/>
      <w:r>
        <w:t>,</w:t>
      </w:r>
    </w:p>
    <w:p w14:paraId="12C3FC95" w14:textId="77777777" w:rsidR="00882244" w:rsidRDefault="00000000">
      <w:r>
        <w:t>-          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nabavljena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operativni</w:t>
      </w:r>
      <w:proofErr w:type="spellEnd"/>
      <w:r>
        <w:t xml:space="preserve"> leasing – 82.744,17 </w:t>
      </w:r>
      <w:proofErr w:type="spellStart"/>
      <w:r>
        <w:t>eura</w:t>
      </w:r>
      <w:proofErr w:type="spellEnd"/>
      <w:r>
        <w:t>,</w:t>
      </w:r>
    </w:p>
    <w:p w14:paraId="03BDA5AB" w14:textId="77777777" w:rsidR="00882244" w:rsidRDefault="00000000">
      <w:r>
        <w:t>-          </w:t>
      </w:r>
      <w:proofErr w:type="spellStart"/>
      <w:r>
        <w:t>instrumenti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22.428.609,15 </w:t>
      </w:r>
      <w:proofErr w:type="spellStart"/>
      <w:r>
        <w:t>eura</w:t>
      </w:r>
      <w:proofErr w:type="spellEnd"/>
      <w:r>
        <w:t>,</w:t>
      </w:r>
    </w:p>
    <w:p w14:paraId="1D8933D1" w14:textId="77777777" w:rsidR="00882244" w:rsidRDefault="00000000">
      <w:r>
        <w:t>-          </w:t>
      </w:r>
      <w:proofErr w:type="spellStart"/>
      <w:r>
        <w:t>potencijalne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sporova</w:t>
      </w:r>
      <w:proofErr w:type="spellEnd"/>
      <w:r>
        <w:t xml:space="preserve"> u </w:t>
      </w:r>
      <w:proofErr w:type="spellStart"/>
      <w:r>
        <w:t>tijeku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647,02 </w:t>
      </w:r>
      <w:proofErr w:type="spellStart"/>
      <w:r>
        <w:t>eura</w:t>
      </w:r>
      <w:proofErr w:type="spellEnd"/>
      <w:r>
        <w:t>,</w:t>
      </w:r>
    </w:p>
    <w:p w14:paraId="33959039" w14:textId="77777777" w:rsidR="00882244" w:rsidRDefault="00000000">
      <w:r>
        <w:t>-          </w:t>
      </w:r>
      <w:proofErr w:type="spellStart"/>
      <w:r>
        <w:t>imovina</w:t>
      </w:r>
      <w:proofErr w:type="spellEnd"/>
      <w:r>
        <w:t xml:space="preserve"> Grada </w:t>
      </w:r>
      <w:proofErr w:type="spellStart"/>
      <w:r>
        <w:t>Virovitice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114.137,45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dobivena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Centra za </w:t>
      </w:r>
      <w:proofErr w:type="spellStart"/>
      <w:r>
        <w:t>podršku</w:t>
      </w:r>
      <w:proofErr w:type="spellEnd"/>
      <w:r>
        <w:t xml:space="preserve">, </w:t>
      </w:r>
      <w:proofErr w:type="spellStart"/>
      <w:r>
        <w:t>savjetovanje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osnaživanje</w:t>
      </w:r>
      <w:proofErr w:type="spellEnd"/>
      <w:r>
        <w:t>,</w:t>
      </w:r>
    </w:p>
    <w:p w14:paraId="0BCAB67F" w14:textId="77777777" w:rsidR="00882244" w:rsidRDefault="00000000">
      <w:r>
        <w:t>-          </w:t>
      </w:r>
      <w:proofErr w:type="spellStart"/>
      <w:r>
        <w:t>imovina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RH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upravljanju</w:t>
      </w:r>
      <w:proofErr w:type="spellEnd"/>
      <w:r>
        <w:t xml:space="preserve"> </w:t>
      </w:r>
      <w:proofErr w:type="spellStart"/>
      <w:r>
        <w:t>nekretninama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pokretninama</w:t>
      </w:r>
      <w:proofErr w:type="spellEnd"/>
      <w:r>
        <w:t xml:space="preserve">  u</w:t>
      </w:r>
      <w:proofErr w:type="gramEnd"/>
      <w:r>
        <w:t xml:space="preserve"> </w:t>
      </w:r>
      <w:proofErr w:type="spellStart"/>
      <w:r>
        <w:t>vlasništvu</w:t>
      </w:r>
      <w:proofErr w:type="spellEnd"/>
      <w:r>
        <w:t xml:space="preserve"> RH u </w:t>
      </w:r>
      <w:proofErr w:type="spellStart"/>
      <w:r>
        <w:t>vrijednosti</w:t>
      </w:r>
      <w:proofErr w:type="spellEnd"/>
      <w:r>
        <w:t xml:space="preserve"> 440.029,37 </w:t>
      </w:r>
      <w:proofErr w:type="spellStart"/>
      <w:r>
        <w:t>eura</w:t>
      </w:r>
      <w:proofErr w:type="spellEnd"/>
      <w:r>
        <w:t>,</w:t>
      </w:r>
    </w:p>
    <w:p w14:paraId="7AC7ED2A" w14:textId="77777777" w:rsidR="00882244" w:rsidRDefault="00000000">
      <w:r>
        <w:t>-          </w:t>
      </w:r>
      <w:proofErr w:type="spellStart"/>
      <w:r>
        <w:t>preuzete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po </w:t>
      </w:r>
      <w:proofErr w:type="spellStart"/>
      <w:r>
        <w:t>ugovorima</w:t>
      </w:r>
      <w:proofErr w:type="spellEnd"/>
      <w:r>
        <w:t xml:space="preserve"> o </w:t>
      </w:r>
      <w:proofErr w:type="spellStart"/>
      <w:r>
        <w:t>nabavi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,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za </w:t>
      </w:r>
      <w:proofErr w:type="spellStart"/>
      <w:r>
        <w:t>projekte</w:t>
      </w:r>
      <w:proofErr w:type="spellEnd"/>
      <w:r>
        <w:t>:</w:t>
      </w:r>
    </w:p>
    <w:p w14:paraId="62E26BF3" w14:textId="77777777" w:rsidR="00882244" w:rsidRDefault="00000000">
      <w:r>
        <w:t xml:space="preserve">o   </w:t>
      </w:r>
      <w:proofErr w:type="spellStart"/>
      <w:r>
        <w:t>Rekonstrukcija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dogradnja</w:t>
      </w:r>
      <w:proofErr w:type="spellEnd"/>
      <w:r>
        <w:t xml:space="preserve"> OŠ Vladimira </w:t>
      </w:r>
      <w:proofErr w:type="spellStart"/>
      <w:r>
        <w:t>Nazora</w:t>
      </w:r>
      <w:proofErr w:type="spellEnd"/>
      <w:r>
        <w:t xml:space="preserve"> Nova </w:t>
      </w:r>
      <w:proofErr w:type="spellStart"/>
      <w:r>
        <w:t>Bukovica</w:t>
      </w:r>
      <w:proofErr w:type="spellEnd"/>
      <w:r>
        <w:t xml:space="preserve"> – 1.596.930,15 </w:t>
      </w:r>
      <w:proofErr w:type="spellStart"/>
      <w:r>
        <w:t>eura</w:t>
      </w:r>
      <w:proofErr w:type="spellEnd"/>
    </w:p>
    <w:p w14:paraId="235447AF" w14:textId="77777777" w:rsidR="00882244" w:rsidRDefault="00000000">
      <w:r>
        <w:t xml:space="preserve">o   </w:t>
      </w:r>
      <w:proofErr w:type="spellStart"/>
      <w:r>
        <w:t>Rekonstrukcija</w:t>
      </w:r>
      <w:proofErr w:type="spellEnd"/>
      <w:r>
        <w:t xml:space="preserve"> OŠ </w:t>
      </w:r>
      <w:proofErr w:type="spellStart"/>
      <w:r>
        <w:t>Gradina</w:t>
      </w:r>
      <w:proofErr w:type="spellEnd"/>
      <w:r>
        <w:t xml:space="preserve"> – 539.086,49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734EC875" w14:textId="77777777" w:rsidR="00882244" w:rsidRDefault="00000000">
      <w:r>
        <w:t xml:space="preserve">o   </w:t>
      </w:r>
      <w:proofErr w:type="spellStart"/>
      <w:r>
        <w:t>Energetska</w:t>
      </w:r>
      <w:proofErr w:type="spellEnd"/>
      <w:r>
        <w:t xml:space="preserve"> </w:t>
      </w:r>
      <w:proofErr w:type="spellStart"/>
      <w:r>
        <w:t>obnova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Virovitica</w:t>
      </w:r>
      <w:proofErr w:type="spellEnd"/>
      <w:r>
        <w:t xml:space="preserve"> – 1.235.143,36 </w:t>
      </w:r>
      <w:proofErr w:type="spellStart"/>
      <w:r>
        <w:t>eura</w:t>
      </w:r>
      <w:proofErr w:type="spellEnd"/>
    </w:p>
    <w:p w14:paraId="306D2013" w14:textId="77777777" w:rsidR="00882244" w:rsidRDefault="00000000">
      <w:r>
        <w:t>-          </w:t>
      </w:r>
      <w:proofErr w:type="spellStart"/>
      <w:r>
        <w:t>Potraživanja</w:t>
      </w:r>
      <w:proofErr w:type="spellEnd"/>
      <w:r>
        <w:t xml:space="preserve"> po </w:t>
      </w:r>
      <w:proofErr w:type="spellStart"/>
      <w:r>
        <w:t>ugovorima</w:t>
      </w:r>
      <w:proofErr w:type="spellEnd"/>
      <w:r>
        <w:t xml:space="preserve"> o </w:t>
      </w:r>
      <w:proofErr w:type="spellStart"/>
      <w:r>
        <w:t>dodijeljenim</w:t>
      </w:r>
      <w:proofErr w:type="spellEnd"/>
      <w:r>
        <w:t xml:space="preserve"> </w:t>
      </w:r>
      <w:proofErr w:type="spellStart"/>
      <w:r>
        <w:t>bespovratnim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>:</w:t>
      </w:r>
    </w:p>
    <w:p w14:paraId="65743E36" w14:textId="77777777" w:rsidR="00882244" w:rsidRDefault="00000000">
      <w:r>
        <w:t xml:space="preserve">o  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 </w:t>
      </w:r>
      <w:proofErr w:type="spellStart"/>
      <w:r>
        <w:t>Đolta</w:t>
      </w:r>
      <w:proofErr w:type="spellEnd"/>
      <w:r>
        <w:t xml:space="preserve"> </w:t>
      </w:r>
      <w:proofErr w:type="spellStart"/>
      <w:proofErr w:type="gramStart"/>
      <w:r>
        <w:t>II.faza</w:t>
      </w:r>
      <w:proofErr w:type="spellEnd"/>
      <w:proofErr w:type="gramEnd"/>
      <w:r>
        <w:t xml:space="preserve"> – 7.089.149,00 </w:t>
      </w:r>
      <w:proofErr w:type="spellStart"/>
      <w:r>
        <w:t>eura</w:t>
      </w:r>
      <w:proofErr w:type="spellEnd"/>
    </w:p>
    <w:p w14:paraId="37837822" w14:textId="77777777" w:rsidR="00882244" w:rsidRDefault="00000000">
      <w:r>
        <w:t xml:space="preserve">o  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 Lukač – 11.685.376,75 </w:t>
      </w:r>
      <w:proofErr w:type="spellStart"/>
      <w:r>
        <w:t>eura</w:t>
      </w:r>
      <w:proofErr w:type="spellEnd"/>
    </w:p>
    <w:p w14:paraId="49A47403" w14:textId="77777777" w:rsidR="00882244" w:rsidRDefault="00000000">
      <w:r>
        <w:t xml:space="preserve">o   </w:t>
      </w:r>
      <w:proofErr w:type="spellStart"/>
      <w:r>
        <w:t>Rekonstrukcija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dogradnja</w:t>
      </w:r>
      <w:proofErr w:type="spellEnd"/>
      <w:r>
        <w:t xml:space="preserve"> OŠ Vladimira </w:t>
      </w:r>
      <w:proofErr w:type="spellStart"/>
      <w:r>
        <w:t>Nazora</w:t>
      </w:r>
      <w:proofErr w:type="spellEnd"/>
      <w:r>
        <w:t xml:space="preserve"> Nova </w:t>
      </w:r>
      <w:proofErr w:type="spellStart"/>
      <w:r>
        <w:t>Bukovica</w:t>
      </w:r>
      <w:proofErr w:type="spellEnd"/>
      <w:r>
        <w:t xml:space="preserve"> – 789.136,53 </w:t>
      </w:r>
      <w:proofErr w:type="spellStart"/>
      <w:r>
        <w:t>eura</w:t>
      </w:r>
      <w:proofErr w:type="spellEnd"/>
    </w:p>
    <w:p w14:paraId="450371C1" w14:textId="77777777" w:rsidR="00882244" w:rsidRDefault="00000000">
      <w:r>
        <w:t xml:space="preserve">o   </w:t>
      </w:r>
      <w:proofErr w:type="spellStart"/>
      <w:r>
        <w:t>Energetska</w:t>
      </w:r>
      <w:proofErr w:type="spellEnd"/>
      <w:r>
        <w:t xml:space="preserve"> </w:t>
      </w:r>
      <w:proofErr w:type="spellStart"/>
      <w:r>
        <w:t>obnova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Virovitica</w:t>
      </w:r>
      <w:proofErr w:type="spellEnd"/>
      <w:r>
        <w:t xml:space="preserve"> – 884.728,25 </w:t>
      </w:r>
      <w:proofErr w:type="spellStart"/>
      <w:r>
        <w:t>eura</w:t>
      </w:r>
      <w:proofErr w:type="spellEnd"/>
    </w:p>
    <w:p w14:paraId="302FCAB6" w14:textId="77777777" w:rsidR="00882244" w:rsidRDefault="00000000">
      <w:r>
        <w:t xml:space="preserve">o   </w:t>
      </w:r>
      <w:proofErr w:type="spellStart"/>
      <w:r>
        <w:t>Rekonstrukcija</w:t>
      </w:r>
      <w:proofErr w:type="spellEnd"/>
      <w:r>
        <w:t xml:space="preserve"> OŠ </w:t>
      </w:r>
      <w:proofErr w:type="spellStart"/>
      <w:r>
        <w:t>Gradina</w:t>
      </w:r>
      <w:proofErr w:type="spellEnd"/>
      <w:r>
        <w:t xml:space="preserve"> – 440.880,64 </w:t>
      </w:r>
      <w:proofErr w:type="spellStart"/>
      <w:r>
        <w:t>eura</w:t>
      </w:r>
      <w:proofErr w:type="spellEnd"/>
    </w:p>
    <w:p w14:paraId="34807A8A" w14:textId="77777777" w:rsidR="00882244" w:rsidRDefault="00000000">
      <w:r>
        <w:t xml:space="preserve">o  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dovodijelne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male </w:t>
      </w:r>
      <w:proofErr w:type="spellStart"/>
      <w:r>
        <w:t>dvorane</w:t>
      </w:r>
      <w:proofErr w:type="spellEnd"/>
      <w:r>
        <w:t xml:space="preserve"> OŠ </w:t>
      </w:r>
      <w:proofErr w:type="spellStart"/>
      <w:r>
        <w:t>Suhopolje</w:t>
      </w:r>
      <w:proofErr w:type="spellEnd"/>
      <w:r>
        <w:t xml:space="preserve"> – 3.039.984,04 </w:t>
      </w:r>
      <w:proofErr w:type="spellStart"/>
      <w:r>
        <w:t>eura</w:t>
      </w:r>
      <w:proofErr w:type="spellEnd"/>
    </w:p>
    <w:p w14:paraId="3FE9D27B" w14:textId="77777777" w:rsidR="00882244" w:rsidRDefault="00000000">
      <w:r>
        <w:lastRenderedPageBreak/>
        <w:t xml:space="preserve">o  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opremanje</w:t>
      </w:r>
      <w:proofErr w:type="spellEnd"/>
      <w:r>
        <w:t xml:space="preserve"> </w:t>
      </w:r>
      <w:proofErr w:type="spellStart"/>
      <w:r>
        <w:t>područnog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dvorene</w:t>
      </w:r>
      <w:proofErr w:type="spellEnd"/>
      <w:r>
        <w:t xml:space="preserve"> OŠ Petra </w:t>
      </w:r>
      <w:proofErr w:type="spellStart"/>
      <w:r>
        <w:t>Preradovića</w:t>
      </w:r>
      <w:proofErr w:type="spellEnd"/>
      <w:r>
        <w:t xml:space="preserve"> </w:t>
      </w:r>
      <w:proofErr w:type="spellStart"/>
      <w:r>
        <w:t>Pitomača</w:t>
      </w:r>
      <w:proofErr w:type="spellEnd"/>
      <w:r>
        <w:t xml:space="preserve"> – 9.407.023,20 </w:t>
      </w:r>
      <w:proofErr w:type="spellStart"/>
      <w:r>
        <w:t>eura</w:t>
      </w:r>
      <w:proofErr w:type="spellEnd"/>
    </w:p>
    <w:p w14:paraId="083C8411" w14:textId="77777777" w:rsidR="00882244" w:rsidRDefault="00000000">
      <w:r>
        <w:t xml:space="preserve">o   </w:t>
      </w:r>
      <w:proofErr w:type="spellStart"/>
      <w:r>
        <w:t>Rekonstrukcija</w:t>
      </w:r>
      <w:proofErr w:type="spellEnd"/>
      <w:r>
        <w:t xml:space="preserve"> OŠ Josipa </w:t>
      </w:r>
      <w:proofErr w:type="spellStart"/>
      <w:r>
        <w:t>Kozarca</w:t>
      </w:r>
      <w:proofErr w:type="spellEnd"/>
      <w:r>
        <w:t xml:space="preserve"> Slatina </w:t>
      </w:r>
      <w:proofErr w:type="spellStart"/>
      <w:r>
        <w:t>i</w:t>
      </w:r>
      <w:proofErr w:type="spellEnd"/>
      <w:r>
        <w:t xml:space="preserve"> </w:t>
      </w:r>
      <w:proofErr w:type="spellStart"/>
      <w:r>
        <w:t>dogradnja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 – 4.451.517,31 </w:t>
      </w:r>
      <w:proofErr w:type="spellStart"/>
      <w:r>
        <w:t>eura</w:t>
      </w:r>
      <w:proofErr w:type="spellEnd"/>
      <w:r>
        <w:t>.</w:t>
      </w:r>
    </w:p>
    <w:p w14:paraId="14A32950" w14:textId="77777777" w:rsidR="00882244" w:rsidRDefault="00000000">
      <w:proofErr w:type="spellStart"/>
      <w:r>
        <w:t>Ukupna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izdanih</w:t>
      </w:r>
      <w:proofErr w:type="spellEnd"/>
      <w:r>
        <w:t xml:space="preserve"> </w:t>
      </w:r>
      <w:proofErr w:type="spellStart"/>
      <w:r>
        <w:t>instrumenata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je 16.015.789,03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14:paraId="5274B130" w14:textId="77777777" w:rsidR="00882244" w:rsidRDefault="00000000">
      <w:r>
        <w:t xml:space="preserve">Bjanko </w:t>
      </w:r>
      <w:proofErr w:type="spellStart"/>
      <w:r>
        <w:t>zadužnica</w:t>
      </w:r>
      <w:proofErr w:type="spellEnd"/>
      <w:r>
        <w:t xml:space="preserve"> 21 </w:t>
      </w:r>
      <w:proofErr w:type="spellStart"/>
      <w:r>
        <w:t>vrijednosti</w:t>
      </w:r>
      <w:proofErr w:type="spellEnd"/>
      <w:r>
        <w:t xml:space="preserve"> 1.702.297,77</w:t>
      </w:r>
      <w:r>
        <w:br/>
      </w:r>
      <w:proofErr w:type="spellStart"/>
      <w:proofErr w:type="gramStart"/>
      <w:r>
        <w:t>Zadužnica</w:t>
      </w:r>
      <w:proofErr w:type="spellEnd"/>
      <w:r>
        <w:t>  4</w:t>
      </w:r>
      <w:proofErr w:type="gramEnd"/>
      <w:r>
        <w:t xml:space="preserve"> </w:t>
      </w:r>
      <w:proofErr w:type="spellStart"/>
      <w:proofErr w:type="gramStart"/>
      <w:r>
        <w:t>vrijednosti</w:t>
      </w:r>
      <w:proofErr w:type="spellEnd"/>
      <w:r>
        <w:t>  14.313.491</w:t>
      </w:r>
      <w:proofErr w:type="gramEnd"/>
      <w:r>
        <w:t>,26</w:t>
      </w:r>
      <w:r>
        <w:br/>
      </w:r>
      <w:proofErr w:type="spellStart"/>
      <w:r>
        <w:t>Ukupno</w:t>
      </w:r>
      <w:proofErr w:type="spellEnd"/>
      <w:r>
        <w:t xml:space="preserve">:  28 </w:t>
      </w:r>
      <w:proofErr w:type="spellStart"/>
      <w:r>
        <w:t>vrijednosti</w:t>
      </w:r>
      <w:proofErr w:type="spellEnd"/>
      <w:r>
        <w:t xml:space="preserve"> 16.015.789,03</w:t>
      </w:r>
    </w:p>
    <w:p w14:paraId="61BE5115" w14:textId="77777777" w:rsidR="00882244" w:rsidRDefault="00000000">
      <w:proofErr w:type="spellStart"/>
      <w:r>
        <w:t>Županija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izvođača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instrumente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za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 u </w:t>
      </w:r>
      <w:proofErr w:type="spellStart"/>
      <w:r>
        <w:t>garantnom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. </w:t>
      </w:r>
      <w:proofErr w:type="spellStart"/>
      <w:r>
        <w:t>Pomoću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instrumenta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naplatiti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se </w:t>
      </w:r>
      <w:proofErr w:type="spellStart"/>
      <w:r>
        <w:t>dobavljač</w:t>
      </w:r>
      <w:proofErr w:type="spellEnd"/>
      <w:r>
        <w:t xml:space="preserve"> ne </w:t>
      </w:r>
      <w:proofErr w:type="spellStart"/>
      <w:r>
        <w:t>pridržava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. Na dan 31.12.2025. </w:t>
      </w:r>
      <w:proofErr w:type="spellStart"/>
      <w:r>
        <w:t>županija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zaprimljena</w:t>
      </w:r>
      <w:proofErr w:type="spellEnd"/>
      <w:r>
        <w:t xml:space="preserve"> 161 </w:t>
      </w:r>
      <w:proofErr w:type="spellStart"/>
      <w:r>
        <w:t>instrumenta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(</w:t>
      </w:r>
      <w:proofErr w:type="spellStart"/>
      <w:r>
        <w:t>mjenica</w:t>
      </w:r>
      <w:proofErr w:type="spellEnd"/>
      <w:r>
        <w:t xml:space="preserve">, </w:t>
      </w:r>
      <w:proofErr w:type="spellStart"/>
      <w:r>
        <w:t>bjanko</w:t>
      </w:r>
      <w:proofErr w:type="spellEnd"/>
      <w:r>
        <w:t xml:space="preserve"> </w:t>
      </w:r>
      <w:proofErr w:type="spellStart"/>
      <w:r>
        <w:t>zadužnica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bankovnih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>).</w:t>
      </w:r>
    </w:p>
    <w:p w14:paraId="5D3979E1" w14:textId="77777777" w:rsidR="00882244" w:rsidRDefault="00000000">
      <w:proofErr w:type="spellStart"/>
      <w:r>
        <w:t>Ukupna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primljenih</w:t>
      </w:r>
      <w:proofErr w:type="spellEnd"/>
      <w:r>
        <w:t xml:space="preserve"> </w:t>
      </w:r>
      <w:proofErr w:type="spellStart"/>
      <w:r>
        <w:t>vrijednosnih</w:t>
      </w:r>
      <w:proofErr w:type="spellEnd"/>
      <w:r>
        <w:t xml:space="preserve"> </w:t>
      </w:r>
      <w:proofErr w:type="spellStart"/>
      <w:r>
        <w:t>papira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6.412.820,12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14:paraId="0105921F" w14:textId="77777777" w:rsidR="00882244" w:rsidRDefault="00000000">
      <w:proofErr w:type="spellStart"/>
      <w:r>
        <w:t>Mjenica</w:t>
      </w:r>
      <w:proofErr w:type="spellEnd"/>
      <w:r>
        <w:t xml:space="preserve"> 21 </w:t>
      </w:r>
      <w:proofErr w:type="spellStart"/>
      <w:r>
        <w:t>vrijednosti</w:t>
      </w:r>
      <w:proofErr w:type="spellEnd"/>
      <w:r>
        <w:t xml:space="preserve"> 53.884,53</w:t>
      </w:r>
      <w:r>
        <w:br/>
        <w:t xml:space="preserve">Bjanko </w:t>
      </w:r>
      <w:proofErr w:type="spellStart"/>
      <w:r>
        <w:t>zadužnica</w:t>
      </w:r>
      <w:proofErr w:type="spellEnd"/>
      <w:r>
        <w:t xml:space="preserve"> 105 </w:t>
      </w:r>
      <w:proofErr w:type="spellStart"/>
      <w:r>
        <w:t>vrijednosti</w:t>
      </w:r>
      <w:proofErr w:type="spellEnd"/>
      <w:r>
        <w:t xml:space="preserve"> 3.381.797,17</w:t>
      </w:r>
      <w:r>
        <w:br/>
      </w:r>
      <w:proofErr w:type="spellStart"/>
      <w:r>
        <w:t>Zadužnica</w:t>
      </w:r>
      <w:proofErr w:type="spellEnd"/>
      <w:r>
        <w:t xml:space="preserve"> 4 </w:t>
      </w:r>
      <w:proofErr w:type="spellStart"/>
      <w:r>
        <w:t>vrijednosti</w:t>
      </w:r>
      <w:proofErr w:type="spellEnd"/>
      <w:r>
        <w:t> 10.790,70</w:t>
      </w:r>
      <w:r>
        <w:br/>
      </w:r>
      <w:proofErr w:type="spellStart"/>
      <w:r>
        <w:t>Bankovna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31 </w:t>
      </w:r>
      <w:proofErr w:type="spellStart"/>
      <w:r>
        <w:t>vrijednosti</w:t>
      </w:r>
      <w:proofErr w:type="spellEnd"/>
      <w:r>
        <w:t xml:space="preserve"> 2.966.347,72</w:t>
      </w:r>
      <w:r>
        <w:br/>
      </w:r>
      <w:proofErr w:type="spellStart"/>
      <w:r>
        <w:t>Ukupno</w:t>
      </w:r>
      <w:proofErr w:type="spellEnd"/>
      <w:r>
        <w:t xml:space="preserve">: 161 </w:t>
      </w:r>
      <w:proofErr w:type="spellStart"/>
      <w:r>
        <w:t>vrijednosti</w:t>
      </w:r>
      <w:proofErr w:type="spellEnd"/>
      <w:r>
        <w:t xml:space="preserve"> 6.412.820,12</w:t>
      </w:r>
    </w:p>
    <w:p w14:paraId="4DC35985" w14:textId="77777777" w:rsidR="00882244" w:rsidRDefault="00000000">
      <w:proofErr w:type="spellStart"/>
      <w:r>
        <w:t>Popis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sporova</w:t>
      </w:r>
      <w:proofErr w:type="spellEnd"/>
      <w:r>
        <w:t xml:space="preserve"> u </w:t>
      </w:r>
      <w:proofErr w:type="spellStart"/>
      <w:r>
        <w:t>tijeku</w:t>
      </w:r>
      <w:proofErr w:type="spellEnd"/>
    </w:p>
    <w:p w14:paraId="5A4E2E3D" w14:textId="77777777" w:rsidR="00882244" w:rsidRDefault="00000000">
      <w:proofErr w:type="spellStart"/>
      <w:r>
        <w:t>Tužba</w:t>
      </w:r>
      <w:proofErr w:type="spellEnd"/>
      <w:r>
        <w:t xml:space="preserve"> </w:t>
      </w:r>
      <w:proofErr w:type="spellStart"/>
      <w:r>
        <w:t>preuzeta</w:t>
      </w:r>
      <w:proofErr w:type="spellEnd"/>
      <w:r>
        <w:t xml:space="preserve"> </w:t>
      </w:r>
      <w:proofErr w:type="spellStart"/>
      <w:r>
        <w:t>spajanjem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u VPŽ – </w:t>
      </w:r>
      <w:proofErr w:type="spellStart"/>
      <w:r>
        <w:t>potencijalna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VPŽ u </w:t>
      </w:r>
      <w:proofErr w:type="spellStart"/>
      <w:r>
        <w:t>iznosu</w:t>
      </w:r>
      <w:proofErr w:type="spellEnd"/>
      <w:r>
        <w:t xml:space="preserve"> 647,02 do </w:t>
      </w:r>
      <w:proofErr w:type="spellStart"/>
      <w:r>
        <w:t>okončanja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  <w:r>
        <w:br/>
        <w:t> </w:t>
      </w:r>
    </w:p>
    <w:p w14:paraId="0450C72F" w14:textId="77777777" w:rsidR="00882244" w:rsidRDefault="00000000">
      <w:r>
        <w:t> </w:t>
      </w:r>
    </w:p>
    <w:p w14:paraId="29F61491" w14:textId="77777777" w:rsidR="00882244" w:rsidRDefault="00882244"/>
    <w:p w14:paraId="607FC4E2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obveza</w:t>
      </w:r>
      <w:proofErr w:type="spellEnd"/>
    </w:p>
    <w:p w14:paraId="20B0F383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4FF220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AA129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5810D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4C3C9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7DDB9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1C4AB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2B261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7EA0C9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22893" w14:textId="77777777" w:rsidR="00882244" w:rsidRDefault="008822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6B4D5F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Neproizvedena </w:t>
            </w:r>
            <w:proofErr w:type="spellStart"/>
            <w:r>
              <w:rPr>
                <w:sz w:val="18"/>
              </w:rPr>
              <w:t>dugotrajna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3F14F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CD153B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278.151,00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42E63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4370C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953EE36" w14:textId="77777777" w:rsidR="00882244" w:rsidRDefault="00882244">
      <w:pPr>
        <w:spacing w:after="0"/>
      </w:pPr>
    </w:p>
    <w:p w14:paraId="23E6867B" w14:textId="77777777" w:rsidR="00882244" w:rsidRDefault="00000000">
      <w:proofErr w:type="spellStart"/>
      <w:r>
        <w:t>Navedeni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</w:p>
    <w:p w14:paraId="5DC1CFB5" w14:textId="77777777" w:rsidR="00882244" w:rsidRDefault="00000000">
      <w:r>
        <w:lastRenderedPageBreak/>
        <w:t xml:space="preserve">-                          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darovanju</w:t>
      </w:r>
      <w:proofErr w:type="spellEnd"/>
      <w:r>
        <w:t xml:space="preserve"> </w:t>
      </w:r>
      <w:proofErr w:type="spellStart"/>
      <w:r>
        <w:t>građevinskog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</w:t>
      </w:r>
      <w:proofErr w:type="spellStart"/>
      <w:r>
        <w:t>Gradina</w:t>
      </w:r>
      <w:proofErr w:type="spellEnd"/>
      <w:r>
        <w:t xml:space="preserve"> (od OŠ </w:t>
      </w:r>
      <w:proofErr w:type="spellStart"/>
      <w:r>
        <w:t>Gradina</w:t>
      </w:r>
      <w:proofErr w:type="spellEnd"/>
      <w:r>
        <w:t xml:space="preserve">) u </w:t>
      </w:r>
      <w:proofErr w:type="spellStart"/>
      <w:r>
        <w:t>vrijednosti</w:t>
      </w:r>
      <w:proofErr w:type="spellEnd"/>
      <w:r>
        <w:t xml:space="preserve"> od 204.751,00 </w:t>
      </w:r>
      <w:proofErr w:type="spellStart"/>
      <w:r>
        <w:t>eura</w:t>
      </w:r>
      <w:proofErr w:type="spellEnd"/>
      <w:r>
        <w:t>,</w:t>
      </w:r>
    </w:p>
    <w:p w14:paraId="6F4A4757" w14:textId="77777777" w:rsidR="00882244" w:rsidRDefault="00000000">
      <w:r>
        <w:t xml:space="preserve">-                          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darovanju</w:t>
      </w:r>
      <w:proofErr w:type="spellEnd"/>
      <w:r>
        <w:t xml:space="preserve"> </w:t>
      </w:r>
      <w:proofErr w:type="spellStart"/>
      <w:r>
        <w:t>građevinskog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</w:t>
      </w:r>
      <w:proofErr w:type="spellStart"/>
      <w:r>
        <w:t>Suhopolje</w:t>
      </w:r>
      <w:proofErr w:type="spellEnd"/>
      <w:r>
        <w:t xml:space="preserve"> (od OŠ </w:t>
      </w:r>
      <w:proofErr w:type="spellStart"/>
      <w:r>
        <w:t>Suhopolje</w:t>
      </w:r>
      <w:proofErr w:type="spellEnd"/>
      <w:r>
        <w:t xml:space="preserve">) u </w:t>
      </w:r>
      <w:proofErr w:type="spellStart"/>
      <w:r>
        <w:t>vrijednosti</w:t>
      </w:r>
      <w:proofErr w:type="spellEnd"/>
      <w:r>
        <w:t xml:space="preserve"> od 73.400,00 </w:t>
      </w:r>
      <w:proofErr w:type="spellStart"/>
      <w:r>
        <w:t>eura</w:t>
      </w:r>
      <w:proofErr w:type="spellEnd"/>
      <w:r>
        <w:t>.</w:t>
      </w:r>
    </w:p>
    <w:p w14:paraId="0F9FC6B9" w14:textId="77777777" w:rsidR="00882244" w:rsidRDefault="00882244"/>
    <w:p w14:paraId="7F977341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28598A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D92D3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69F91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43B5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56541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A309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844E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2F9156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BA577" w14:textId="77777777" w:rsidR="00882244" w:rsidRDefault="008822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7779EE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D8609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5BFAA8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9.031.684,12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BF4BF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1.096.427,54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90493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12,1</w:t>
            </w:r>
          </w:p>
        </w:tc>
      </w:tr>
    </w:tbl>
    <w:p w14:paraId="75A83B62" w14:textId="77777777" w:rsidR="00882244" w:rsidRDefault="00882244">
      <w:pPr>
        <w:spacing w:after="0"/>
      </w:pPr>
    </w:p>
    <w:p w14:paraId="51FB0B06" w14:textId="77777777" w:rsidR="00882244" w:rsidRDefault="00000000">
      <w:proofErr w:type="spellStart"/>
      <w:r>
        <w:t>Povećanje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</w:p>
    <w:p w14:paraId="26E2B8BA" w14:textId="77777777" w:rsidR="00882244" w:rsidRDefault="00000000">
      <w:r>
        <w:t xml:space="preserve">-                          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darovanju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</w:t>
      </w:r>
      <w:proofErr w:type="spellStart"/>
      <w:r>
        <w:t>Gradina</w:t>
      </w:r>
      <w:proofErr w:type="spellEnd"/>
      <w:r>
        <w:t xml:space="preserve"> (od OŠ </w:t>
      </w:r>
      <w:proofErr w:type="spellStart"/>
      <w:r>
        <w:t>Gradina</w:t>
      </w:r>
      <w:proofErr w:type="spellEnd"/>
      <w:r>
        <w:t xml:space="preserve">) u </w:t>
      </w:r>
      <w:proofErr w:type="spellStart"/>
      <w:r>
        <w:t>vrijednosti</w:t>
      </w:r>
      <w:proofErr w:type="spellEnd"/>
      <w:r>
        <w:t xml:space="preserve"> od 1.238.067,00 </w:t>
      </w:r>
      <w:proofErr w:type="spellStart"/>
      <w:r>
        <w:t>eura</w:t>
      </w:r>
      <w:proofErr w:type="spellEnd"/>
      <w:r>
        <w:t>,</w:t>
      </w:r>
    </w:p>
    <w:p w14:paraId="62D57F5A" w14:textId="77777777" w:rsidR="00882244" w:rsidRDefault="00000000">
      <w:r>
        <w:t xml:space="preserve">-                          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darovanju</w:t>
      </w:r>
      <w:proofErr w:type="spellEnd"/>
      <w:r>
        <w:t xml:space="preserve">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</w:t>
      </w:r>
      <w:proofErr w:type="spellStart"/>
      <w:r>
        <w:t>Gradina</w:t>
      </w:r>
      <w:proofErr w:type="spellEnd"/>
      <w:r>
        <w:t xml:space="preserve"> (od OŠ </w:t>
      </w:r>
      <w:proofErr w:type="spellStart"/>
      <w:r>
        <w:t>Gradina</w:t>
      </w:r>
      <w:proofErr w:type="spellEnd"/>
      <w:r>
        <w:t xml:space="preserve">) u </w:t>
      </w:r>
      <w:proofErr w:type="spellStart"/>
      <w:r>
        <w:t>vrijednosti</w:t>
      </w:r>
      <w:proofErr w:type="spellEnd"/>
      <w:r>
        <w:t xml:space="preserve"> od 1.583.182,00 </w:t>
      </w:r>
      <w:proofErr w:type="spellStart"/>
      <w:r>
        <w:t>eura</w:t>
      </w:r>
      <w:proofErr w:type="spellEnd"/>
      <w:r>
        <w:t>,</w:t>
      </w:r>
    </w:p>
    <w:p w14:paraId="338379FC" w14:textId="77777777" w:rsidR="00882244" w:rsidRDefault="00000000">
      <w:r>
        <w:t xml:space="preserve">-                          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darovanju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</w:t>
      </w:r>
      <w:proofErr w:type="spellStart"/>
      <w:r>
        <w:t>Suhopolje</w:t>
      </w:r>
      <w:proofErr w:type="spellEnd"/>
      <w:r>
        <w:t xml:space="preserve"> (od OŠ </w:t>
      </w:r>
      <w:proofErr w:type="spellStart"/>
      <w:r>
        <w:t>Suhopolje</w:t>
      </w:r>
      <w:proofErr w:type="spellEnd"/>
      <w:r>
        <w:t xml:space="preserve">) u </w:t>
      </w:r>
      <w:proofErr w:type="spellStart"/>
      <w:r>
        <w:t>vrijednosti</w:t>
      </w:r>
      <w:proofErr w:type="spellEnd"/>
      <w:r>
        <w:t xml:space="preserve"> od 6.200.000,00 </w:t>
      </w:r>
      <w:proofErr w:type="spellStart"/>
      <w:r>
        <w:t>eura</w:t>
      </w:r>
      <w:proofErr w:type="spellEnd"/>
      <w:r>
        <w:t>,</w:t>
      </w:r>
    </w:p>
    <w:p w14:paraId="55EB8DAA" w14:textId="77777777" w:rsidR="00882244" w:rsidRDefault="00000000">
      <w:r>
        <w:t xml:space="preserve">-                          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prijenosu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vlasništva</w:t>
      </w:r>
      <w:proofErr w:type="spellEnd"/>
      <w:r>
        <w:t xml:space="preserve"> </w:t>
      </w:r>
      <w:proofErr w:type="spellStart"/>
      <w:r>
        <w:t>kanala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od 10.435,12 </w:t>
      </w:r>
      <w:proofErr w:type="spellStart"/>
      <w:r>
        <w:t>eura</w:t>
      </w:r>
      <w:proofErr w:type="spellEnd"/>
      <w:r>
        <w:t>,</w:t>
      </w:r>
    </w:p>
    <w:p w14:paraId="48A699C9" w14:textId="77777777" w:rsidR="00882244" w:rsidRDefault="00000000">
      <w:r>
        <w:t xml:space="preserve">a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na</w:t>
      </w:r>
      <w:proofErr w:type="spellEnd"/>
    </w:p>
    <w:p w14:paraId="3A66847E" w14:textId="77777777" w:rsidR="00882244" w:rsidRDefault="00000000">
      <w:r>
        <w:t>-          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darovanju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85.565,78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14:paraId="09F5B2C3" w14:textId="77777777" w:rsidR="00882244" w:rsidRDefault="00000000">
      <w:r>
        <w:t xml:space="preserve">o   OŠ Petra </w:t>
      </w:r>
      <w:proofErr w:type="spellStart"/>
      <w:r>
        <w:t>Preradovića</w:t>
      </w:r>
      <w:proofErr w:type="spellEnd"/>
      <w:r>
        <w:t xml:space="preserve">, </w:t>
      </w:r>
      <w:proofErr w:type="spellStart"/>
      <w:r>
        <w:t>Pitomača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3.520,74 </w:t>
      </w:r>
      <w:proofErr w:type="spellStart"/>
      <w:r>
        <w:t>eura</w:t>
      </w:r>
      <w:proofErr w:type="spellEnd"/>
      <w:r>
        <w:t>,</w:t>
      </w:r>
    </w:p>
    <w:p w14:paraId="31D7A647" w14:textId="77777777" w:rsidR="00882244" w:rsidRDefault="00000000">
      <w:r>
        <w:t xml:space="preserve">o   </w:t>
      </w:r>
      <w:proofErr w:type="spellStart"/>
      <w:r>
        <w:t>Industrijsko-obrtničkoj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Virovitica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32.346,99 </w:t>
      </w:r>
      <w:proofErr w:type="spellStart"/>
      <w:r>
        <w:t>eura</w:t>
      </w:r>
      <w:proofErr w:type="spellEnd"/>
      <w:r>
        <w:t>,</w:t>
      </w:r>
    </w:p>
    <w:p w14:paraId="3912B78D" w14:textId="77777777" w:rsidR="00882244" w:rsidRDefault="00000000">
      <w:r>
        <w:t xml:space="preserve">o   </w:t>
      </w:r>
      <w:proofErr w:type="spellStart"/>
      <w:r>
        <w:t>Industrijsko-obrtničkoj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Slatina u </w:t>
      </w:r>
      <w:proofErr w:type="spellStart"/>
      <w:r>
        <w:t>vrijednosti</w:t>
      </w:r>
      <w:proofErr w:type="spellEnd"/>
      <w:r>
        <w:t xml:space="preserve"> 9.775,95 </w:t>
      </w:r>
      <w:proofErr w:type="spellStart"/>
      <w:r>
        <w:t>eura</w:t>
      </w:r>
      <w:proofErr w:type="spellEnd"/>
      <w:r>
        <w:t>,</w:t>
      </w:r>
    </w:p>
    <w:p w14:paraId="1E187A2F" w14:textId="77777777" w:rsidR="00882244" w:rsidRDefault="00000000">
      <w:r>
        <w:t xml:space="preserve">o   SŠ Stjepana </w:t>
      </w:r>
      <w:proofErr w:type="spellStart"/>
      <w:r>
        <w:t>Sulimanca</w:t>
      </w:r>
      <w:proofErr w:type="spellEnd"/>
      <w:r>
        <w:t xml:space="preserve">, </w:t>
      </w:r>
      <w:proofErr w:type="spellStart"/>
      <w:r>
        <w:t>Pitomača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29.621,98 </w:t>
      </w:r>
      <w:proofErr w:type="spellStart"/>
      <w:r>
        <w:t>eura</w:t>
      </w:r>
      <w:proofErr w:type="spellEnd"/>
      <w:r>
        <w:t>,</w:t>
      </w:r>
    </w:p>
    <w:p w14:paraId="2C142E5F" w14:textId="77777777" w:rsidR="00882244" w:rsidRDefault="00000000">
      <w:r>
        <w:t xml:space="preserve">o   </w:t>
      </w:r>
      <w:proofErr w:type="spellStart"/>
      <w:r>
        <w:t>Gimnaziji</w:t>
      </w:r>
      <w:proofErr w:type="spellEnd"/>
      <w:r>
        <w:t xml:space="preserve"> Petra </w:t>
      </w:r>
      <w:proofErr w:type="spellStart"/>
      <w:r>
        <w:t>Preradovića</w:t>
      </w:r>
      <w:proofErr w:type="spellEnd"/>
      <w:r>
        <w:t xml:space="preserve">, </w:t>
      </w:r>
      <w:proofErr w:type="spellStart"/>
      <w:r>
        <w:t>Virovitica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10.300,12 </w:t>
      </w:r>
      <w:proofErr w:type="spellStart"/>
      <w:r>
        <w:t>eura</w:t>
      </w:r>
      <w:proofErr w:type="spellEnd"/>
      <w:r>
        <w:t>.</w:t>
      </w:r>
    </w:p>
    <w:p w14:paraId="1D43CF6D" w14:textId="77777777" w:rsidR="00882244" w:rsidRDefault="00000000">
      <w:r>
        <w:t>-          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darovanju</w:t>
      </w:r>
      <w:proofErr w:type="spellEnd"/>
      <w:r>
        <w:t xml:space="preserve"> </w:t>
      </w:r>
      <w:proofErr w:type="spellStart"/>
      <w:r>
        <w:t>prijevoznih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33.062,50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14:paraId="4D794510" w14:textId="77777777" w:rsidR="00882244" w:rsidRDefault="00000000">
      <w:r>
        <w:t xml:space="preserve">o   OŠ. Antuna Gustava Matoša, </w:t>
      </w:r>
      <w:proofErr w:type="spellStart"/>
      <w:r>
        <w:t>Čačinci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33.062,50 </w:t>
      </w:r>
      <w:proofErr w:type="spellStart"/>
      <w:r>
        <w:t>eura</w:t>
      </w:r>
      <w:proofErr w:type="spellEnd"/>
      <w:r>
        <w:t>,</w:t>
      </w:r>
    </w:p>
    <w:p w14:paraId="405B670E" w14:textId="77777777" w:rsidR="00882244" w:rsidRDefault="00000000">
      <w:r>
        <w:t>-          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darovanju</w:t>
      </w:r>
      <w:proofErr w:type="spellEnd"/>
      <w:r>
        <w:t xml:space="preserve"> </w:t>
      </w:r>
      <w:proofErr w:type="spellStart"/>
      <w:r>
        <w:t>građevinskih</w:t>
      </w:r>
      <w:proofErr w:type="spellEnd"/>
      <w:r>
        <w:t xml:space="preserve"> </w:t>
      </w:r>
      <w:proofErr w:type="spellStart"/>
      <w:r>
        <w:t>objekataa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905.522,60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14:paraId="0D8D61AD" w14:textId="77777777" w:rsidR="00882244" w:rsidRDefault="00000000">
      <w:r>
        <w:lastRenderedPageBreak/>
        <w:t xml:space="preserve">o   </w:t>
      </w:r>
      <w:proofErr w:type="spellStart"/>
      <w:r>
        <w:t>Gimnaziji</w:t>
      </w:r>
      <w:proofErr w:type="spellEnd"/>
      <w:r>
        <w:t xml:space="preserve"> Petra </w:t>
      </w:r>
      <w:proofErr w:type="spellStart"/>
      <w:r>
        <w:t>Preradovića</w:t>
      </w:r>
      <w:proofErr w:type="spellEnd"/>
      <w:r>
        <w:t xml:space="preserve">, </w:t>
      </w:r>
      <w:proofErr w:type="spellStart"/>
      <w:r>
        <w:t>Virovitica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422.374,68 </w:t>
      </w:r>
      <w:proofErr w:type="spellStart"/>
      <w:r>
        <w:t>eura</w:t>
      </w:r>
      <w:proofErr w:type="spellEnd"/>
      <w:r>
        <w:t>.</w:t>
      </w:r>
    </w:p>
    <w:p w14:paraId="03E8D84F" w14:textId="77777777" w:rsidR="00882244" w:rsidRDefault="00000000">
      <w:r>
        <w:t xml:space="preserve">o   </w:t>
      </w:r>
      <w:proofErr w:type="spellStart"/>
      <w:r>
        <w:t>Tehnička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Virovitica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266.306,11 </w:t>
      </w:r>
      <w:proofErr w:type="spellStart"/>
      <w:r>
        <w:t>eura</w:t>
      </w:r>
      <w:proofErr w:type="spellEnd"/>
      <w:r>
        <w:t>,</w:t>
      </w:r>
    </w:p>
    <w:p w14:paraId="16BEF37E" w14:textId="77777777" w:rsidR="00882244" w:rsidRDefault="00000000">
      <w:r>
        <w:t xml:space="preserve">o   PŠ </w:t>
      </w:r>
      <w:proofErr w:type="spellStart"/>
      <w:r>
        <w:t>Okrugljača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132.209,05 </w:t>
      </w:r>
      <w:proofErr w:type="spellStart"/>
      <w:r>
        <w:t>eura</w:t>
      </w:r>
      <w:proofErr w:type="spellEnd"/>
      <w:r>
        <w:t>,</w:t>
      </w:r>
    </w:p>
    <w:p w14:paraId="368FE35E" w14:textId="77777777" w:rsidR="00882244" w:rsidRDefault="00000000">
      <w:r>
        <w:t xml:space="preserve">o   OŠ </w:t>
      </w:r>
      <w:proofErr w:type="spellStart"/>
      <w:r>
        <w:t>Suhopolje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84.632,76 </w:t>
      </w:r>
      <w:proofErr w:type="spellStart"/>
      <w:r>
        <w:t>eura</w:t>
      </w:r>
      <w:proofErr w:type="spellEnd"/>
      <w:r>
        <w:t>,</w:t>
      </w:r>
    </w:p>
    <w:p w14:paraId="491268A3" w14:textId="77777777" w:rsidR="00882244" w:rsidRDefault="00000000">
      <w:r>
        <w:t>-          </w:t>
      </w:r>
      <w:proofErr w:type="spellStart"/>
      <w:r>
        <w:t>Rashodovanje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uništenje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VPŽ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72.276,66 </w:t>
      </w:r>
      <w:proofErr w:type="spellStart"/>
      <w:r>
        <w:t>eura</w:t>
      </w:r>
      <w:proofErr w:type="spellEnd"/>
      <w:r>
        <w:t>.</w:t>
      </w:r>
    </w:p>
    <w:p w14:paraId="624506BC" w14:textId="77777777" w:rsidR="00882244" w:rsidRDefault="00882244"/>
    <w:p w14:paraId="0D204C1E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244" w14:paraId="4C0CB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4CB01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CB05E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6D92A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62A59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38F8A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6A10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685DA1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8EFC8" w14:textId="77777777" w:rsidR="00882244" w:rsidRDefault="008822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839B3B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6FC88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29591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12.564,40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E0C34C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12.564,40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142D4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6B0B4C3A" w14:textId="77777777" w:rsidR="00882244" w:rsidRDefault="00882244">
      <w:pPr>
        <w:spacing w:after="0"/>
      </w:pPr>
    </w:p>
    <w:p w14:paraId="2B783B24" w14:textId="77777777" w:rsidR="00882244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u </w:t>
      </w:r>
      <w:proofErr w:type="spellStart"/>
      <w:r>
        <w:t>obujmu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za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oslobođenog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navodnjavanje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12.564,40 </w:t>
      </w:r>
      <w:proofErr w:type="spellStart"/>
      <w:r>
        <w:t>eura</w:t>
      </w:r>
      <w:proofErr w:type="spellEnd"/>
      <w:r>
        <w:t>.</w:t>
      </w:r>
    </w:p>
    <w:p w14:paraId="3E81A779" w14:textId="77777777" w:rsidR="00882244" w:rsidRDefault="00882244"/>
    <w:p w14:paraId="0F02AD2B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74BA06C9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82244" w14:paraId="7216E9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347C1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47EF8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7D15B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73AB1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37FB3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4764F6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29D59" w14:textId="77777777" w:rsidR="00882244" w:rsidRDefault="008822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5B4B28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EFFB2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4120D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700.294,10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55405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5BAAD4" w14:textId="77777777" w:rsidR="00882244" w:rsidRDefault="00882244">
      <w:pPr>
        <w:spacing w:after="0"/>
      </w:pPr>
    </w:p>
    <w:p w14:paraId="62B53BFD" w14:textId="77777777" w:rsidR="00882244" w:rsidRDefault="00000000"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31.12.2025. </w:t>
      </w:r>
      <w:proofErr w:type="spellStart"/>
      <w:r>
        <w:t>iznosile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700.294,10 </w:t>
      </w:r>
      <w:proofErr w:type="spellStart"/>
      <w:r>
        <w:t>eura</w:t>
      </w:r>
      <w:proofErr w:type="spellEnd"/>
      <w:r>
        <w:t xml:space="preserve"> od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iznosile</w:t>
      </w:r>
      <w:proofErr w:type="spellEnd"/>
      <w:r>
        <w:t xml:space="preserve"> 681.509,58 </w:t>
      </w:r>
      <w:proofErr w:type="spellStart"/>
      <w:r>
        <w:t>eura</w:t>
      </w:r>
      <w:proofErr w:type="spellEnd"/>
      <w:r>
        <w:t>.</w:t>
      </w:r>
    </w:p>
    <w:p w14:paraId="5DCB42DB" w14:textId="77777777" w:rsidR="00882244" w:rsidRDefault="00000000">
      <w:proofErr w:type="spellStart"/>
      <w:r>
        <w:t>Dobavljaču</w:t>
      </w:r>
      <w:proofErr w:type="spellEnd"/>
      <w:r>
        <w:t xml:space="preserve"> Dot networks d.o.o. Beograd – </w:t>
      </w:r>
      <w:proofErr w:type="spellStart"/>
      <w:r>
        <w:t>Podružnica</w:t>
      </w:r>
      <w:proofErr w:type="spellEnd"/>
      <w:r>
        <w:t xml:space="preserve"> Zagreb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plaćen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187/1/1 u </w:t>
      </w:r>
      <w:proofErr w:type="spellStart"/>
      <w:r>
        <w:t>iznosu</w:t>
      </w:r>
      <w:proofErr w:type="spellEnd"/>
      <w:r>
        <w:t xml:space="preserve"> od 472.091,55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projektiranje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građenje</w:t>
      </w:r>
      <w:proofErr w:type="spellEnd"/>
      <w:r>
        <w:t xml:space="preserve"> </w:t>
      </w:r>
      <w:proofErr w:type="spellStart"/>
      <w:r>
        <w:t>širokopojasne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u NGA </w:t>
      </w:r>
      <w:proofErr w:type="spellStart"/>
      <w:r>
        <w:t>bijelim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 </w:t>
      </w:r>
      <w:proofErr w:type="spellStart"/>
      <w:r>
        <w:t>općina</w:t>
      </w:r>
      <w:proofErr w:type="spellEnd"/>
      <w:r>
        <w:t xml:space="preserve"> </w:t>
      </w:r>
      <w:proofErr w:type="spellStart"/>
      <w:r>
        <w:t>Crnac</w:t>
      </w:r>
      <w:proofErr w:type="spellEnd"/>
      <w:r>
        <w:t xml:space="preserve">, </w:t>
      </w:r>
      <w:proofErr w:type="spellStart"/>
      <w:r>
        <w:t>Čačinci</w:t>
      </w:r>
      <w:proofErr w:type="spellEnd"/>
      <w:r>
        <w:t xml:space="preserve">, </w:t>
      </w:r>
      <w:proofErr w:type="spellStart"/>
      <w:r>
        <w:t>Čađavica</w:t>
      </w:r>
      <w:proofErr w:type="spellEnd"/>
      <w:r>
        <w:t xml:space="preserve">, </w:t>
      </w:r>
      <w:proofErr w:type="spellStart"/>
      <w:r>
        <w:t>Mikleuš</w:t>
      </w:r>
      <w:proofErr w:type="spellEnd"/>
      <w:r>
        <w:t xml:space="preserve">, Nova </w:t>
      </w:r>
      <w:proofErr w:type="spellStart"/>
      <w:r>
        <w:t>Bukovica</w:t>
      </w:r>
      <w:proofErr w:type="spellEnd"/>
      <w:r>
        <w:t xml:space="preserve">, </w:t>
      </w:r>
      <w:proofErr w:type="spellStart"/>
      <w:r>
        <w:t>Sopje</w:t>
      </w:r>
      <w:proofErr w:type="spellEnd"/>
      <w:r>
        <w:t xml:space="preserve">, </w:t>
      </w:r>
      <w:proofErr w:type="spellStart"/>
      <w:r>
        <w:t>Voćin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Zdenci</w:t>
      </w:r>
      <w:proofErr w:type="spellEnd"/>
      <w:r>
        <w:t>.</w:t>
      </w:r>
    </w:p>
    <w:p w14:paraId="59D0C59E" w14:textId="77777777" w:rsidR="00882244" w:rsidRDefault="00000000">
      <w:proofErr w:type="spellStart"/>
      <w:r>
        <w:t>Dobavljač</w:t>
      </w:r>
      <w:proofErr w:type="spellEnd"/>
      <w:r>
        <w:t xml:space="preserve"> Dot networks doo Beograd – </w:t>
      </w:r>
      <w:proofErr w:type="spellStart"/>
      <w:r>
        <w:t>Podružnica</w:t>
      </w:r>
      <w:proofErr w:type="spellEnd"/>
      <w:r>
        <w:t xml:space="preserve"> Zagreb </w:t>
      </w:r>
      <w:proofErr w:type="spellStart"/>
      <w:r>
        <w:t>ispostavio</w:t>
      </w:r>
      <w:proofErr w:type="spellEnd"/>
      <w:r>
        <w:t xml:space="preserve"> je </w:t>
      </w:r>
      <w:proofErr w:type="spellStart"/>
      <w:r>
        <w:t>Okončanu</w:t>
      </w:r>
      <w:proofErr w:type="spellEnd"/>
      <w:r>
        <w:t xml:space="preserve"> </w:t>
      </w:r>
      <w:proofErr w:type="spellStart"/>
      <w:r>
        <w:t>situaciju</w:t>
      </w:r>
      <w:proofErr w:type="spellEnd"/>
      <w:r>
        <w:t xml:space="preserve"> za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projektiranju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građenju</w:t>
      </w:r>
      <w:proofErr w:type="spellEnd"/>
      <w:r>
        <w:t xml:space="preserve"> </w:t>
      </w:r>
      <w:proofErr w:type="spellStart"/>
      <w:r>
        <w:t>širokopojasne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u NGA </w:t>
      </w:r>
      <w:proofErr w:type="spellStart"/>
      <w:r>
        <w:t>bijelim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 </w:t>
      </w:r>
      <w:proofErr w:type="spellStart"/>
      <w:r>
        <w:t>općina</w:t>
      </w:r>
      <w:proofErr w:type="spellEnd"/>
      <w:r>
        <w:t xml:space="preserve"> </w:t>
      </w:r>
      <w:proofErr w:type="spellStart"/>
      <w:r>
        <w:t>Crnac</w:t>
      </w:r>
      <w:proofErr w:type="spellEnd"/>
      <w:r>
        <w:t xml:space="preserve">, </w:t>
      </w:r>
      <w:proofErr w:type="spellStart"/>
      <w:r>
        <w:t>Čačinci</w:t>
      </w:r>
      <w:proofErr w:type="spellEnd"/>
      <w:r>
        <w:t xml:space="preserve">, </w:t>
      </w:r>
      <w:proofErr w:type="spellStart"/>
      <w:r>
        <w:t>Čađavica</w:t>
      </w:r>
      <w:proofErr w:type="spellEnd"/>
      <w:r>
        <w:t xml:space="preserve">, </w:t>
      </w:r>
      <w:proofErr w:type="spellStart"/>
      <w:r>
        <w:t>Mikleuš</w:t>
      </w:r>
      <w:proofErr w:type="spellEnd"/>
      <w:r>
        <w:t xml:space="preserve">, Nova </w:t>
      </w:r>
      <w:proofErr w:type="spellStart"/>
      <w:r>
        <w:t>Bukovica</w:t>
      </w:r>
      <w:proofErr w:type="spellEnd"/>
      <w:r>
        <w:t xml:space="preserve">, </w:t>
      </w:r>
      <w:proofErr w:type="spellStart"/>
      <w:r>
        <w:t>Sopje</w:t>
      </w:r>
      <w:proofErr w:type="spellEnd"/>
      <w:r>
        <w:t xml:space="preserve">, </w:t>
      </w:r>
      <w:proofErr w:type="spellStart"/>
      <w:r>
        <w:t>Voćin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Zdenci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1.100.345,63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dobavljač</w:t>
      </w:r>
      <w:proofErr w:type="spellEnd"/>
      <w:r>
        <w:t xml:space="preserve"> bio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županiji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lastRenderedPageBreak/>
        <w:t>garanciju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jamstva</w:t>
      </w:r>
      <w:proofErr w:type="spellEnd"/>
      <w:r>
        <w:t xml:space="preserve"> za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 u </w:t>
      </w:r>
      <w:proofErr w:type="spellStart"/>
      <w:r>
        <w:t>jamstvenom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209.418,03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Budući</w:t>
      </w:r>
      <w:proofErr w:type="spellEnd"/>
      <w:r>
        <w:t xml:space="preserve"> da </w:t>
      </w:r>
      <w:proofErr w:type="spellStart"/>
      <w:r>
        <w:t>dobavljač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dostavio</w:t>
      </w:r>
      <w:proofErr w:type="spellEnd"/>
      <w:r>
        <w:t xml:space="preserve"> </w:t>
      </w:r>
      <w:proofErr w:type="spellStart"/>
      <w:r>
        <w:t>jamstvo</w:t>
      </w:r>
      <w:proofErr w:type="spellEnd"/>
      <w:r>
        <w:t xml:space="preserve"> </w:t>
      </w:r>
      <w:proofErr w:type="spellStart"/>
      <w:r>
        <w:t>poslao</w:t>
      </w:r>
      <w:proofErr w:type="spellEnd"/>
      <w:r>
        <w:t xml:space="preserve"> je </w:t>
      </w:r>
      <w:proofErr w:type="spellStart"/>
      <w:r>
        <w:t>očitovanje</w:t>
      </w:r>
      <w:proofErr w:type="spellEnd"/>
      <w:r>
        <w:t xml:space="preserve"> da </w:t>
      </w:r>
      <w:proofErr w:type="spellStart"/>
      <w:r>
        <w:t>naredna</w:t>
      </w:r>
      <w:proofErr w:type="spellEnd"/>
      <w:r>
        <w:t xml:space="preserve"> 24 </w:t>
      </w:r>
      <w:proofErr w:type="spellStart"/>
      <w:r>
        <w:t>mjeseca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 </w:t>
      </w:r>
      <w:proofErr w:type="spellStart"/>
      <w:r>
        <w:t>zadrži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da </w:t>
      </w:r>
      <w:proofErr w:type="spellStart"/>
      <w:r>
        <w:t>dio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209.418,03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plati</w:t>
      </w:r>
      <w:proofErr w:type="spellEnd"/>
      <w:r>
        <w:t xml:space="preserve"> po </w:t>
      </w:r>
      <w:proofErr w:type="spellStart"/>
      <w:r>
        <w:t>isteku</w:t>
      </w:r>
      <w:proofErr w:type="spellEnd"/>
      <w:r>
        <w:t xml:space="preserve"> </w:t>
      </w:r>
      <w:proofErr w:type="spellStart"/>
      <w:r>
        <w:t>garantnog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od 24 </w:t>
      </w:r>
      <w:proofErr w:type="spellStart"/>
      <w:r>
        <w:t>mjeseca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toga </w:t>
      </w:r>
      <w:proofErr w:type="spellStart"/>
      <w:r>
        <w:t>ostalo</w:t>
      </w:r>
      <w:proofErr w:type="spellEnd"/>
      <w:r>
        <w:t xml:space="preserve"> je za </w:t>
      </w:r>
      <w:proofErr w:type="spellStart"/>
      <w:r>
        <w:t>platiti</w:t>
      </w:r>
      <w:proofErr w:type="spellEnd"/>
      <w:r>
        <w:t xml:space="preserve"> 890.927,60 </w:t>
      </w:r>
      <w:proofErr w:type="spellStart"/>
      <w:r>
        <w:t>eura</w:t>
      </w:r>
      <w:proofErr w:type="spellEnd"/>
      <w:r>
        <w:t xml:space="preserve">. Pored </w:t>
      </w:r>
      <w:proofErr w:type="spellStart"/>
      <w:r>
        <w:t>navedenog</w:t>
      </w:r>
      <w:proofErr w:type="spellEnd"/>
      <w:r>
        <w:t xml:space="preserve">, </w:t>
      </w:r>
      <w:proofErr w:type="spellStart"/>
      <w:r>
        <w:t>županija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kašnjenja</w:t>
      </w:r>
      <w:proofErr w:type="spellEnd"/>
      <w:r>
        <w:t xml:space="preserve"> u </w:t>
      </w:r>
      <w:proofErr w:type="spellStart"/>
      <w:r>
        <w:t>izvođenju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zaračunala</w:t>
      </w:r>
      <w:proofErr w:type="spellEnd"/>
      <w:r>
        <w:t xml:space="preserve"> </w:t>
      </w:r>
      <w:proofErr w:type="spellStart"/>
      <w:r>
        <w:t>ugovornu</w:t>
      </w:r>
      <w:proofErr w:type="spellEnd"/>
      <w:r>
        <w:t xml:space="preserve"> </w:t>
      </w:r>
      <w:proofErr w:type="spellStart"/>
      <w:r>
        <w:t>kaznu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418.836,05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ispostavila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naplatila</w:t>
      </w:r>
      <w:proofErr w:type="spellEnd"/>
      <w:r>
        <w:t xml:space="preserve"> se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jednostrane</w:t>
      </w:r>
      <w:proofErr w:type="spellEnd"/>
      <w:r>
        <w:t xml:space="preserve"> </w:t>
      </w:r>
      <w:proofErr w:type="spellStart"/>
      <w:r>
        <w:t>kompenzacije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nakon</w:t>
      </w:r>
      <w:proofErr w:type="spellEnd"/>
      <w:r>
        <w:t xml:space="preserve"> toga </w:t>
      </w:r>
      <w:proofErr w:type="spellStart"/>
      <w:r>
        <w:t>preostalo</w:t>
      </w:r>
      <w:proofErr w:type="spellEnd"/>
      <w:r>
        <w:t xml:space="preserve"> </w:t>
      </w:r>
      <w:proofErr w:type="spellStart"/>
      <w:r>
        <w:t>dugovanje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472.091,55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Dobavljač</w:t>
      </w:r>
      <w:proofErr w:type="spellEnd"/>
      <w:r>
        <w:t xml:space="preserve"> </w:t>
      </w:r>
      <w:proofErr w:type="spellStart"/>
      <w:r>
        <w:t>osporava</w:t>
      </w:r>
      <w:proofErr w:type="spellEnd"/>
      <w:r>
        <w:t xml:space="preserve"> </w:t>
      </w:r>
      <w:proofErr w:type="spellStart"/>
      <w:r>
        <w:t>ugovornu</w:t>
      </w:r>
      <w:proofErr w:type="spellEnd"/>
      <w:r>
        <w:t xml:space="preserve"> </w:t>
      </w:r>
      <w:proofErr w:type="spellStart"/>
      <w:r>
        <w:t>kaznu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takav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 je </w:t>
      </w:r>
      <w:proofErr w:type="spellStart"/>
      <w:r>
        <w:t>sada</w:t>
      </w:r>
      <w:proofErr w:type="spellEnd"/>
      <w:r>
        <w:t xml:space="preserve"> u </w:t>
      </w:r>
      <w:proofErr w:type="spellStart"/>
      <w:r>
        <w:t>sudskom</w:t>
      </w:r>
      <w:proofErr w:type="spellEnd"/>
      <w:r>
        <w:t xml:space="preserve"> </w:t>
      </w:r>
      <w:proofErr w:type="spellStart"/>
      <w:r>
        <w:t>sporu</w:t>
      </w:r>
      <w:proofErr w:type="spellEnd"/>
      <w:r>
        <w:t xml:space="preserve"> za koji ne </w:t>
      </w:r>
      <w:proofErr w:type="spellStart"/>
      <w:r>
        <w:t>znamo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riješen</w:t>
      </w:r>
      <w:proofErr w:type="spellEnd"/>
      <w:r>
        <w:t>.</w:t>
      </w:r>
    </w:p>
    <w:p w14:paraId="393A141E" w14:textId="77777777" w:rsidR="00882244" w:rsidRDefault="00000000"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kontima</w:t>
      </w:r>
      <w:proofErr w:type="spellEnd"/>
      <w:r>
        <w:t xml:space="preserve"> 232, 235 </w:t>
      </w:r>
      <w:proofErr w:type="spellStart"/>
      <w:r>
        <w:t>i</w:t>
      </w:r>
      <w:proofErr w:type="spellEnd"/>
      <w:r>
        <w:t xml:space="preserve"> 237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18.784,52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računi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zahtjevi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obračuni</w:t>
      </w:r>
      <w:proofErr w:type="spellEnd"/>
      <w:r>
        <w:t xml:space="preserve"> </w:t>
      </w:r>
      <w:proofErr w:type="spellStart"/>
      <w:r>
        <w:t>stigli</w:t>
      </w:r>
      <w:proofErr w:type="spellEnd"/>
      <w:r>
        <w:t xml:space="preserve"> </w:t>
      </w:r>
      <w:proofErr w:type="spellStart"/>
      <w:r>
        <w:t>malo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zakašnjenjem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istima</w:t>
      </w:r>
      <w:proofErr w:type="spellEnd"/>
      <w:r>
        <w:t xml:space="preserve"> je </w:t>
      </w:r>
      <w:proofErr w:type="spellStart"/>
      <w:r>
        <w:t>navedena</w:t>
      </w:r>
      <w:proofErr w:type="spellEnd"/>
      <w:r>
        <w:t xml:space="preserve"> valuta </w:t>
      </w:r>
      <w:proofErr w:type="spellStart"/>
      <w:r>
        <w:t>plaćanja</w:t>
      </w:r>
      <w:proofErr w:type="spellEnd"/>
      <w:r>
        <w:t xml:space="preserve"> 31.12.2025. </w:t>
      </w:r>
      <w:proofErr w:type="spellStart"/>
      <w:r>
        <w:t>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se </w:t>
      </w:r>
      <w:proofErr w:type="spellStart"/>
      <w:r>
        <w:t>stigli</w:t>
      </w:r>
      <w:proofErr w:type="spellEnd"/>
      <w:r>
        <w:t xml:space="preserve"> </w:t>
      </w:r>
      <w:proofErr w:type="spellStart"/>
      <w:r>
        <w:t>obraditi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platiti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>).</w:t>
      </w:r>
    </w:p>
    <w:p w14:paraId="042294F3" w14:textId="77777777" w:rsidR="00882244" w:rsidRDefault="00882244"/>
    <w:p w14:paraId="3DB8DDC8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82244" w14:paraId="04471B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121A3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45E35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ED19F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CADB5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0D6A4" w14:textId="77777777" w:rsidR="0088224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882244" w14:paraId="36DCD5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67450" w14:textId="77777777" w:rsidR="00882244" w:rsidRDefault="008822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90386" w14:textId="77777777" w:rsidR="0088224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V010 + ND23 + ND24 + 'ND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8D2B8" w14:textId="77777777" w:rsidR="0088224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8A8AD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7.346.157,97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BA16E" w14:textId="77777777" w:rsidR="0088224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FFEF1A" w14:textId="77777777" w:rsidR="00882244" w:rsidRDefault="00882244">
      <w:pPr>
        <w:spacing w:after="0"/>
      </w:pPr>
    </w:p>
    <w:p w14:paraId="05848A92" w14:textId="77777777" w:rsidR="00882244" w:rsidRDefault="00000000"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iznosile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7.346.157,97 </w:t>
      </w:r>
      <w:proofErr w:type="spellStart"/>
      <w:r>
        <w:t>eura</w:t>
      </w:r>
      <w:proofErr w:type="spellEnd"/>
      <w:r>
        <w:t xml:space="preserve"> od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jedinstvenom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riznice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2.301.704,95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1.567.055,49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2.444,13 </w:t>
      </w:r>
      <w:proofErr w:type="spellStart"/>
      <w:r>
        <w:t>eura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3.308.071,25 </w:t>
      </w:r>
      <w:proofErr w:type="spellStart"/>
      <w:r>
        <w:t>eura</w:t>
      </w:r>
      <w:proofErr w:type="spellEnd"/>
      <w:r>
        <w:t>.</w:t>
      </w:r>
    </w:p>
    <w:p w14:paraId="48C4B983" w14:textId="77777777" w:rsidR="00882244" w:rsidRDefault="00000000">
      <w:proofErr w:type="spellStart"/>
      <w:r>
        <w:t>Virovitičko-podravska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 je s 31.12.2025. </w:t>
      </w:r>
      <w:proofErr w:type="spellStart"/>
      <w:r>
        <w:t>uvela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proračunske</w:t>
      </w:r>
      <w:proofErr w:type="spellEnd"/>
      <w:r>
        <w:t xml:space="preserve"> </w:t>
      </w:r>
      <w:proofErr w:type="spellStart"/>
      <w:r>
        <w:t>korisnike</w:t>
      </w:r>
      <w:proofErr w:type="spellEnd"/>
      <w:r>
        <w:t xml:space="preserve"> u </w:t>
      </w:r>
      <w:proofErr w:type="spellStart"/>
      <w:r>
        <w:t>Lokalnu</w:t>
      </w:r>
      <w:proofErr w:type="spellEnd"/>
      <w:r>
        <w:t xml:space="preserve"> </w:t>
      </w:r>
      <w:proofErr w:type="spellStart"/>
      <w:r>
        <w:t>riznicu</w:t>
      </w:r>
      <w:proofErr w:type="spellEnd"/>
      <w:r>
        <w:t xml:space="preserve"> (</w:t>
      </w:r>
      <w:proofErr w:type="spellStart"/>
      <w:r>
        <w:t>zadnji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ušli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3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srpske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</w:t>
      </w:r>
      <w:proofErr w:type="spellStart"/>
      <w:r>
        <w:t>Virovitičko-podravske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). Od 01.01.2026. </w:t>
      </w:r>
      <w:proofErr w:type="spellStart"/>
      <w:r>
        <w:t>cjelokupno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Virovitičko-podravske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odvija</w:t>
      </w:r>
      <w:proofErr w:type="spellEnd"/>
      <w:r>
        <w:t xml:space="preserve"> se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bez </w:t>
      </w:r>
      <w:proofErr w:type="spellStart"/>
      <w:r>
        <w:t>podračuna</w:t>
      </w:r>
      <w:proofErr w:type="spellEnd"/>
      <w:r>
        <w:t>.</w:t>
      </w:r>
    </w:p>
    <w:p w14:paraId="3E0DB274" w14:textId="77777777" w:rsidR="00882244" w:rsidRDefault="00000000">
      <w:proofErr w:type="spellStart"/>
      <w:r>
        <w:t>Obračunata</w:t>
      </w:r>
      <w:proofErr w:type="spellEnd"/>
      <w:r>
        <w:t xml:space="preserve"> je </w:t>
      </w:r>
      <w:proofErr w:type="spellStart"/>
      <w:r>
        <w:t>plaća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i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se u </w:t>
      </w:r>
      <w:proofErr w:type="spellStart"/>
      <w:r>
        <w:t>saldu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>.</w:t>
      </w:r>
    </w:p>
    <w:p w14:paraId="2E83DA24" w14:textId="77777777" w:rsidR="00882244" w:rsidRDefault="00000000">
      <w:proofErr w:type="spellStart"/>
      <w:r>
        <w:t>Županija</w:t>
      </w:r>
      <w:proofErr w:type="spellEnd"/>
      <w:r>
        <w:t xml:space="preserve">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otplaćuje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joj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nedospjele</w:t>
      </w:r>
      <w:proofErr w:type="spellEnd"/>
      <w:r>
        <w:t>.</w:t>
      </w:r>
    </w:p>
    <w:p w14:paraId="1354744B" w14:textId="77777777" w:rsidR="00882244" w:rsidRDefault="00882244"/>
    <w:p w14:paraId="29FE133A" w14:textId="77777777" w:rsidR="0088224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28.</w:t>
      </w:r>
    </w:p>
    <w:p w14:paraId="13345178" w14:textId="77777777" w:rsidR="00882244" w:rsidRDefault="00000000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14:paraId="59262150" w14:textId="77777777" w:rsidR="00882244" w:rsidRDefault="00000000">
      <w:r>
        <w:t>561 EUROPSKI SOCIJALNI FOND PLUS</w:t>
      </w:r>
    </w:p>
    <w:p w14:paraId="26D8E729" w14:textId="77777777" w:rsidR="00882244" w:rsidRDefault="00000000">
      <w:r>
        <w:lastRenderedPageBreak/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</w:t>
      </w:r>
      <w:proofErr w:type="spellStart"/>
      <w:r>
        <w:t>prikazan</w:t>
      </w:r>
      <w:proofErr w:type="spellEnd"/>
      <w:r>
        <w:t xml:space="preserve"> je </w:t>
      </w:r>
      <w:proofErr w:type="spellStart"/>
      <w:r>
        <w:t>projekt</w:t>
      </w:r>
      <w:proofErr w:type="spellEnd"/>
      <w:r>
        <w:t xml:space="preserve"> "IN-IN </w:t>
      </w:r>
      <w:proofErr w:type="spellStart"/>
      <w:r>
        <w:t>integracija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inkluzija</w:t>
      </w:r>
      <w:proofErr w:type="spellEnd"/>
      <w:r>
        <w:t xml:space="preserve">" </w:t>
      </w:r>
      <w:proofErr w:type="spellStart"/>
      <w:r>
        <w:t>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Socijalni</w:t>
      </w:r>
      <w:proofErr w:type="spellEnd"/>
      <w:r>
        <w:t xml:space="preserve"> plan VPŽ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19.166,57 </w:t>
      </w:r>
      <w:proofErr w:type="spellStart"/>
      <w:r>
        <w:t>gdje</w:t>
      </w:r>
      <w:proofErr w:type="spellEnd"/>
      <w:r>
        <w:t xml:space="preserve"> se 85%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EU </w:t>
      </w:r>
      <w:proofErr w:type="spellStart"/>
      <w:r>
        <w:t>sredstva</w:t>
      </w:r>
      <w:proofErr w:type="spellEnd"/>
      <w:r>
        <w:t xml:space="preserve"> a 15% je </w:t>
      </w:r>
      <w:proofErr w:type="spellStart"/>
      <w:r>
        <w:t>financirano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nacionalnih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</w:t>
      </w:r>
    </w:p>
    <w:p w14:paraId="6A28D55A" w14:textId="77777777" w:rsidR="00882244" w:rsidRDefault="00000000">
      <w:r>
        <w:t>565 EUROPSKI POLJOPRIVREDNI FOND ZA RURALNI RAZVOJ</w:t>
      </w:r>
    </w:p>
    <w:p w14:paraId="3B8DC625" w14:textId="77777777" w:rsidR="00882244" w:rsidRDefault="00000000"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</w:t>
      </w:r>
      <w:proofErr w:type="spellStart"/>
      <w:r>
        <w:t>prikazani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,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prikazan</w:t>
      </w:r>
      <w:proofErr w:type="spellEnd"/>
      <w:r>
        <w:t xml:space="preserve"> je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Kapinci-Vaška</w:t>
      </w:r>
      <w:proofErr w:type="spellEnd"/>
      <w:r>
        <w:t xml:space="preserve">, a </w:t>
      </w:r>
      <w:proofErr w:type="spellStart"/>
      <w:r>
        <w:t>potraživanja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sustave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 </w:t>
      </w:r>
      <w:proofErr w:type="spellStart"/>
      <w:r>
        <w:t>Đolta</w:t>
      </w:r>
      <w:proofErr w:type="spellEnd"/>
      <w:r>
        <w:t xml:space="preserve"> II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Lukač,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navodnjavanja</w:t>
      </w:r>
      <w:proofErr w:type="spellEnd"/>
      <w:r>
        <w:t xml:space="preserve"> </w:t>
      </w:r>
      <w:proofErr w:type="spellStart"/>
      <w:r>
        <w:t>financirani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80% </w:t>
      </w:r>
      <w:proofErr w:type="spellStart"/>
      <w:r>
        <w:t>iz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a 20% je </w:t>
      </w:r>
      <w:proofErr w:type="spellStart"/>
      <w:r>
        <w:t>financirano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nacionalnih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</w:t>
      </w:r>
    </w:p>
    <w:p w14:paraId="48F75B39" w14:textId="77777777" w:rsidR="00882244" w:rsidRDefault="00000000">
      <w:r>
        <w:t>581 MEHANIZAM ZA OPORAVAK I OTPORNOST - BESPOVRATNA SREDSTVA</w:t>
      </w:r>
    </w:p>
    <w:p w14:paraId="5473751E" w14:textId="77777777" w:rsidR="00882244" w:rsidRDefault="00000000"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</w:t>
      </w:r>
      <w:proofErr w:type="spellStart"/>
      <w:r>
        <w:t>prikazani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za NPOO - OŠ Vladimira </w:t>
      </w:r>
      <w:proofErr w:type="spellStart"/>
      <w:r>
        <w:t>Nazora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232.682,92, OŠ </w:t>
      </w:r>
      <w:proofErr w:type="spellStart"/>
      <w:r>
        <w:t>Gradina</w:t>
      </w:r>
      <w:proofErr w:type="spellEnd"/>
      <w:r>
        <w:t xml:space="preserve"> 14.875,00, OŠ Josipa </w:t>
      </w:r>
      <w:proofErr w:type="spellStart"/>
      <w:r>
        <w:t>Kozarca</w:t>
      </w:r>
      <w:proofErr w:type="spellEnd"/>
      <w:r>
        <w:t xml:space="preserve"> 25.625,00, OŠ Petra </w:t>
      </w:r>
      <w:proofErr w:type="spellStart"/>
      <w:r>
        <w:t>Preradovića</w:t>
      </w:r>
      <w:proofErr w:type="spellEnd"/>
      <w:r>
        <w:t xml:space="preserve"> 63.140,00, OŠ </w:t>
      </w:r>
      <w:proofErr w:type="spellStart"/>
      <w:r>
        <w:t>Suhopolje</w:t>
      </w:r>
      <w:proofErr w:type="spellEnd"/>
      <w:r>
        <w:t xml:space="preserve"> 32.000,00, </w:t>
      </w:r>
      <w:proofErr w:type="spellStart"/>
      <w:r>
        <w:t>energetska</w:t>
      </w:r>
      <w:proofErr w:type="spellEnd"/>
      <w:r>
        <w:t xml:space="preserve"> </w:t>
      </w:r>
      <w:proofErr w:type="spellStart"/>
      <w:r>
        <w:t>obnova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17.913,75, OŠ Davorin Trstenjak 40.750,00, OŠ I. B. </w:t>
      </w:r>
      <w:proofErr w:type="spellStart"/>
      <w:r>
        <w:t>Mažuranić</w:t>
      </w:r>
      <w:proofErr w:type="spellEnd"/>
      <w:r>
        <w:t xml:space="preserve"> 71.946,88 </w:t>
      </w:r>
      <w:proofErr w:type="spellStart"/>
      <w:r>
        <w:t>i</w:t>
      </w:r>
      <w:proofErr w:type="spellEnd"/>
      <w:r>
        <w:t xml:space="preserve"> za PŠ </w:t>
      </w:r>
      <w:proofErr w:type="spellStart"/>
      <w:r>
        <w:t>Josipovo</w:t>
      </w:r>
      <w:proofErr w:type="spellEnd"/>
      <w:r>
        <w:t xml:space="preserve"> 12.500,00.</w:t>
      </w:r>
    </w:p>
    <w:p w14:paraId="6C60F0D0" w14:textId="77777777" w:rsidR="00882244" w:rsidRDefault="00000000">
      <w:proofErr w:type="spellStart"/>
      <w:r>
        <w:t>Rashodi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OŠ I. B. </w:t>
      </w:r>
      <w:proofErr w:type="spellStart"/>
      <w:r>
        <w:t>Mažuranić</w:t>
      </w:r>
      <w:proofErr w:type="spellEnd"/>
      <w:r>
        <w:t xml:space="preserve"> 111.812,50, OŠ Josipa </w:t>
      </w:r>
      <w:proofErr w:type="spellStart"/>
      <w:r>
        <w:t>Kozarca</w:t>
      </w:r>
      <w:proofErr w:type="spellEnd"/>
      <w:r>
        <w:t xml:space="preserve"> 62.000,00, OŠ Petra </w:t>
      </w:r>
      <w:proofErr w:type="spellStart"/>
      <w:r>
        <w:t>Preradovića</w:t>
      </w:r>
      <w:proofErr w:type="spellEnd"/>
      <w:r>
        <w:t xml:space="preserve"> 27.229,13, OŠ </w:t>
      </w:r>
      <w:proofErr w:type="spellStart"/>
      <w:r>
        <w:t>Gradina</w:t>
      </w:r>
      <w:proofErr w:type="spellEnd"/>
      <w:r>
        <w:t xml:space="preserve"> 3.457,64, OŠ Davorin Trstenjak 17.000,00, OŠ Vladimira </w:t>
      </w:r>
      <w:proofErr w:type="spellStart"/>
      <w:r>
        <w:t>Nazora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250.531,05, OŠ </w:t>
      </w:r>
      <w:proofErr w:type="spellStart"/>
      <w:r>
        <w:t>Suhopolje</w:t>
      </w:r>
      <w:proofErr w:type="spellEnd"/>
      <w:r>
        <w:t xml:space="preserve"> 20.000,00, </w:t>
      </w:r>
      <w:proofErr w:type="spellStart"/>
      <w:r>
        <w:t>Gimnazija</w:t>
      </w:r>
      <w:proofErr w:type="spellEnd"/>
      <w:r>
        <w:t xml:space="preserve"> Petra </w:t>
      </w:r>
      <w:proofErr w:type="spellStart"/>
      <w:r>
        <w:t>Preradovića</w:t>
      </w:r>
      <w:proofErr w:type="spellEnd"/>
      <w:r>
        <w:t xml:space="preserve"> 179.000,00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144,13.</w:t>
      </w:r>
    </w:p>
    <w:p w14:paraId="5E035180" w14:textId="77777777" w:rsidR="00882244" w:rsidRDefault="00000000">
      <w:proofErr w:type="spellStart"/>
      <w:r>
        <w:t>Obveze</w:t>
      </w:r>
      <w:proofErr w:type="spellEnd"/>
      <w:r>
        <w:t xml:space="preserve"> za EU </w:t>
      </w:r>
      <w:proofErr w:type="spellStart"/>
      <w:r>
        <w:t>predujmove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129.268,45 za OŠ Vladimira </w:t>
      </w:r>
      <w:proofErr w:type="spellStart"/>
      <w:r>
        <w:t>Nazora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33.903,10 za OŠ </w:t>
      </w:r>
      <w:proofErr w:type="spellStart"/>
      <w:r>
        <w:t>Gradina</w:t>
      </w:r>
      <w:proofErr w:type="spellEnd"/>
      <w:r>
        <w:t>.</w:t>
      </w:r>
    </w:p>
    <w:p w14:paraId="405A71BE" w14:textId="77777777" w:rsidR="00882244" w:rsidRDefault="00000000">
      <w:proofErr w:type="spellStart"/>
      <w:r>
        <w:t>Potraživanja</w:t>
      </w:r>
      <w:proofErr w:type="spellEnd"/>
      <w:r>
        <w:t xml:space="preserve"> po </w:t>
      </w:r>
      <w:proofErr w:type="spellStart"/>
      <w:r>
        <w:t>ugovorima</w:t>
      </w:r>
      <w:proofErr w:type="spellEnd"/>
      <w:r>
        <w:t xml:space="preserve"> o </w:t>
      </w:r>
      <w:proofErr w:type="spellStart"/>
      <w:r>
        <w:t>dodijeljenim</w:t>
      </w:r>
      <w:proofErr w:type="spellEnd"/>
      <w:r>
        <w:t xml:space="preserve"> </w:t>
      </w:r>
      <w:proofErr w:type="spellStart"/>
      <w:r>
        <w:t>bespovratnim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EU </w:t>
      </w:r>
      <w:proofErr w:type="spellStart"/>
      <w:r>
        <w:t>fondova</w:t>
      </w:r>
      <w:proofErr w:type="spellEnd"/>
      <w:r>
        <w:t xml:space="preserve"> 19.013.269,97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789.136,53 za OŠ Vladimira Nazora, 884.728,25 za </w:t>
      </w:r>
      <w:proofErr w:type="spellStart"/>
      <w:r>
        <w:t>energetska</w:t>
      </w:r>
      <w:proofErr w:type="spellEnd"/>
      <w:r>
        <w:t xml:space="preserve"> </w:t>
      </w:r>
      <w:proofErr w:type="spellStart"/>
      <w:r>
        <w:t>obnova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440.880,64 za OŠ </w:t>
      </w:r>
      <w:proofErr w:type="spellStart"/>
      <w:r>
        <w:t>Gradinu</w:t>
      </w:r>
      <w:proofErr w:type="spellEnd"/>
      <w:r>
        <w:t xml:space="preserve">, 3.039.984,04 za OŠ </w:t>
      </w:r>
      <w:proofErr w:type="spellStart"/>
      <w:r>
        <w:t>Suhopolje</w:t>
      </w:r>
      <w:proofErr w:type="spellEnd"/>
      <w:r>
        <w:t xml:space="preserve">, 9.407.023,20 za OŠ Petra </w:t>
      </w:r>
      <w:proofErr w:type="spellStart"/>
      <w:r>
        <w:t>Preradovića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4.451.517,31 za OŠ Josipa </w:t>
      </w:r>
      <w:proofErr w:type="spellStart"/>
      <w:r>
        <w:t>Kozarca</w:t>
      </w:r>
      <w:proofErr w:type="spellEnd"/>
      <w:r>
        <w:t>.</w:t>
      </w:r>
    </w:p>
    <w:p w14:paraId="68CA627C" w14:textId="77777777" w:rsidR="00882244" w:rsidRDefault="00000000">
      <w:r>
        <w:t> </w:t>
      </w:r>
    </w:p>
    <w:p w14:paraId="37310E6E" w14:textId="77777777" w:rsidR="00882244" w:rsidRDefault="00882244"/>
    <w:sectPr w:rsidR="008822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44"/>
    <w:rsid w:val="00610135"/>
    <w:rsid w:val="007806D0"/>
    <w:rsid w:val="008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0633"/>
  <w15:docId w15:val="{1E0CD617-049B-4E31-9AA2-8F01F6EF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4451</Words>
  <Characters>25372</Characters>
  <Application>Microsoft Office Word</Application>
  <DocSecurity>0</DocSecurity>
  <Lines>211</Lines>
  <Paragraphs>59</Paragraphs>
  <ScaleCrop>false</ScaleCrop>
  <Company/>
  <LinksUpToDate>false</LinksUpToDate>
  <CharactersWithSpaces>29764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Garaj</dc:creator>
  <cp:lastModifiedBy>Ankica Garaj</cp:lastModifiedBy>
  <cp:revision>2</cp:revision>
  <dcterms:created xsi:type="dcterms:W3CDTF">2026-02-17T08:41:00Z</dcterms:created>
  <dcterms:modified xsi:type="dcterms:W3CDTF">2026-02-17T08:41:00Z</dcterms:modified>
</cp:coreProperties>
</file>