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7380D" w14:textId="06860050" w:rsidR="00192147" w:rsidRPr="00E36AD4" w:rsidRDefault="008220D6" w:rsidP="00192147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VIJEĆE SRPSKE NACIONALNE MANJINE VPŽ</w:t>
      </w:r>
    </w:p>
    <w:p w14:paraId="341E15A7" w14:textId="3C2FD9CF" w:rsidR="00192147" w:rsidRPr="00E36AD4" w:rsidRDefault="008220D6" w:rsidP="00192147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MATIJE GUPCA 63 </w:t>
      </w:r>
      <w:r w:rsidR="00192147" w:rsidRPr="00E36AD4">
        <w:rPr>
          <w:rFonts w:cstheme="minorHAnsi"/>
          <w:b/>
          <w:sz w:val="24"/>
          <w:szCs w:val="24"/>
        </w:rPr>
        <w:t xml:space="preserve">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</w:t>
      </w:r>
      <w:r w:rsidR="00192147" w:rsidRPr="00E36AD4">
        <w:rPr>
          <w:rFonts w:cstheme="minorHAnsi"/>
          <w:b/>
          <w:sz w:val="24"/>
          <w:szCs w:val="24"/>
        </w:rPr>
        <w:t xml:space="preserve">RKP: </w:t>
      </w:r>
      <w:r>
        <w:rPr>
          <w:rFonts w:cstheme="minorHAnsi"/>
          <w:b/>
          <w:sz w:val="24"/>
          <w:szCs w:val="24"/>
        </w:rPr>
        <w:t>45718</w:t>
      </w:r>
    </w:p>
    <w:p w14:paraId="013173B9" w14:textId="794630A5" w:rsidR="00192147" w:rsidRPr="00E36AD4" w:rsidRDefault="00192147" w:rsidP="00192147">
      <w:pPr>
        <w:spacing w:line="360" w:lineRule="auto"/>
        <w:rPr>
          <w:rFonts w:cstheme="minorHAnsi"/>
          <w:b/>
          <w:sz w:val="24"/>
          <w:szCs w:val="24"/>
        </w:rPr>
      </w:pPr>
      <w:r w:rsidRPr="00E36AD4">
        <w:rPr>
          <w:rFonts w:cstheme="minorHAnsi"/>
          <w:b/>
          <w:sz w:val="24"/>
          <w:szCs w:val="24"/>
        </w:rPr>
        <w:t xml:space="preserve">33000 VIROVITICA                                                                                   MB:   </w:t>
      </w:r>
      <w:r w:rsidR="008220D6">
        <w:rPr>
          <w:rFonts w:cstheme="minorHAnsi"/>
          <w:b/>
          <w:sz w:val="24"/>
          <w:szCs w:val="24"/>
        </w:rPr>
        <w:t>01892746</w:t>
      </w:r>
      <w:r w:rsidRPr="00E36AD4">
        <w:rPr>
          <w:rFonts w:cstheme="minorHAnsi"/>
          <w:b/>
          <w:sz w:val="24"/>
          <w:szCs w:val="24"/>
        </w:rPr>
        <w:t xml:space="preserve">     </w:t>
      </w:r>
    </w:p>
    <w:p w14:paraId="613141B1" w14:textId="6BA0D72B" w:rsidR="00192147" w:rsidRPr="00E36AD4" w:rsidRDefault="00192147" w:rsidP="00192147">
      <w:pPr>
        <w:spacing w:line="360" w:lineRule="auto"/>
        <w:rPr>
          <w:rFonts w:cstheme="minorHAnsi"/>
          <w:b/>
          <w:sz w:val="24"/>
          <w:szCs w:val="24"/>
        </w:rPr>
      </w:pPr>
      <w:r w:rsidRPr="00E36AD4">
        <w:rPr>
          <w:rFonts w:cstheme="minorHAnsi"/>
          <w:b/>
          <w:sz w:val="24"/>
          <w:szCs w:val="24"/>
        </w:rPr>
        <w:t xml:space="preserve">Razina: 21        Razdjel: 0                                                                       OIB: </w:t>
      </w:r>
      <w:r w:rsidR="008220D6">
        <w:rPr>
          <w:rFonts w:cstheme="minorHAnsi"/>
          <w:b/>
          <w:sz w:val="24"/>
          <w:szCs w:val="24"/>
        </w:rPr>
        <w:t>93914304502</w:t>
      </w:r>
    </w:p>
    <w:p w14:paraId="39B21A10" w14:textId="7A34CCC8" w:rsidR="00192147" w:rsidRPr="00E36AD4" w:rsidRDefault="00192147" w:rsidP="00192147">
      <w:pPr>
        <w:spacing w:line="360" w:lineRule="auto"/>
        <w:rPr>
          <w:rFonts w:cstheme="minorHAnsi"/>
          <w:b/>
          <w:sz w:val="24"/>
          <w:szCs w:val="24"/>
        </w:rPr>
      </w:pPr>
      <w:r w:rsidRPr="00E36AD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Šifra djelatnosti:  </w:t>
      </w:r>
      <w:r w:rsidR="008220D6">
        <w:rPr>
          <w:rFonts w:cstheme="minorHAnsi"/>
          <w:b/>
          <w:sz w:val="24"/>
          <w:szCs w:val="24"/>
        </w:rPr>
        <w:t>000</w:t>
      </w:r>
      <w:r w:rsidRPr="00E36AD4">
        <w:rPr>
          <w:rFonts w:cstheme="minorHAnsi"/>
          <w:b/>
          <w:sz w:val="24"/>
          <w:szCs w:val="24"/>
        </w:rPr>
        <w:t xml:space="preserve">  </w:t>
      </w:r>
    </w:p>
    <w:p w14:paraId="009EB94C" w14:textId="7C6230F9" w:rsidR="00192147" w:rsidRPr="00E36AD4" w:rsidRDefault="00192147" w:rsidP="00192147">
      <w:pPr>
        <w:spacing w:line="360" w:lineRule="auto"/>
        <w:rPr>
          <w:rFonts w:cstheme="minorHAnsi"/>
          <w:b/>
          <w:sz w:val="24"/>
          <w:szCs w:val="24"/>
        </w:rPr>
      </w:pPr>
      <w:r w:rsidRPr="00E36AD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Šifra općine: </w:t>
      </w:r>
      <w:r w:rsidR="008220D6">
        <w:rPr>
          <w:rFonts w:cstheme="minorHAnsi"/>
          <w:b/>
          <w:sz w:val="24"/>
          <w:szCs w:val="24"/>
        </w:rPr>
        <w:t>8411</w:t>
      </w:r>
    </w:p>
    <w:p w14:paraId="64375826" w14:textId="6B0B82C2" w:rsidR="00192147" w:rsidRPr="00E36AD4" w:rsidRDefault="00192147" w:rsidP="00192147">
      <w:pPr>
        <w:spacing w:line="360" w:lineRule="auto"/>
        <w:rPr>
          <w:rFonts w:cstheme="minorHAnsi"/>
          <w:b/>
          <w:sz w:val="24"/>
          <w:szCs w:val="24"/>
        </w:rPr>
      </w:pPr>
      <w:r w:rsidRPr="00E36AD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Šifra županije: </w:t>
      </w:r>
      <w:r w:rsidR="008220D6">
        <w:rPr>
          <w:rFonts w:cstheme="minorHAnsi"/>
          <w:b/>
          <w:sz w:val="24"/>
          <w:szCs w:val="24"/>
        </w:rPr>
        <w:t>491</w:t>
      </w:r>
    </w:p>
    <w:p w14:paraId="3A3D84D8" w14:textId="6BF87FA1" w:rsidR="00192147" w:rsidRPr="00E36AD4" w:rsidRDefault="007D4D21" w:rsidP="00192147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Oznaka razdoblja: 2023</w:t>
      </w:r>
      <w:r w:rsidR="00BC77AF">
        <w:rPr>
          <w:rFonts w:cstheme="minorHAnsi"/>
          <w:b/>
          <w:sz w:val="24"/>
          <w:szCs w:val="24"/>
        </w:rPr>
        <w:t>-12</w:t>
      </w:r>
    </w:p>
    <w:p w14:paraId="7E977F79" w14:textId="77777777" w:rsidR="00DF78B0" w:rsidRDefault="00DF78B0" w:rsidP="000030BD">
      <w:pPr>
        <w:rPr>
          <w:b/>
          <w:sz w:val="24"/>
          <w:szCs w:val="24"/>
        </w:rPr>
      </w:pPr>
    </w:p>
    <w:p w14:paraId="120A5452" w14:textId="4CD3E280" w:rsidR="00483BDD" w:rsidRPr="00192147" w:rsidRDefault="002038A8" w:rsidP="00192147">
      <w:pPr>
        <w:jc w:val="center"/>
        <w:rPr>
          <w:b/>
          <w:sz w:val="24"/>
          <w:szCs w:val="24"/>
        </w:rPr>
      </w:pPr>
      <w:r w:rsidRPr="002038A8">
        <w:rPr>
          <w:b/>
          <w:sz w:val="24"/>
          <w:szCs w:val="24"/>
        </w:rPr>
        <w:t>BILJEŠKE UZ FINANCIJSKE IZVJEŠTAJE</w:t>
      </w:r>
    </w:p>
    <w:p w14:paraId="315175A7" w14:textId="42C9C3B1" w:rsidR="002038A8" w:rsidRDefault="002038A8" w:rsidP="002038A8">
      <w:pPr>
        <w:jc w:val="center"/>
        <w:rPr>
          <w:b/>
          <w:sz w:val="24"/>
          <w:szCs w:val="24"/>
          <w:u w:val="single"/>
        </w:rPr>
      </w:pPr>
      <w:r w:rsidRPr="002038A8">
        <w:rPr>
          <w:b/>
          <w:sz w:val="24"/>
          <w:szCs w:val="24"/>
          <w:u w:val="single"/>
        </w:rPr>
        <w:t>Bilješke uz Obrazac PR-RAS za razdoblje od 01.</w:t>
      </w:r>
      <w:r w:rsidR="00483BDD">
        <w:rPr>
          <w:b/>
          <w:sz w:val="24"/>
          <w:szCs w:val="24"/>
          <w:u w:val="single"/>
        </w:rPr>
        <w:t xml:space="preserve"> </w:t>
      </w:r>
      <w:r w:rsidRPr="002038A8">
        <w:rPr>
          <w:b/>
          <w:sz w:val="24"/>
          <w:szCs w:val="24"/>
          <w:u w:val="single"/>
        </w:rPr>
        <w:t>siječnja do 3</w:t>
      </w:r>
      <w:r w:rsidR="00B97381">
        <w:rPr>
          <w:b/>
          <w:sz w:val="24"/>
          <w:szCs w:val="24"/>
          <w:u w:val="single"/>
        </w:rPr>
        <w:t>1</w:t>
      </w:r>
      <w:r w:rsidRPr="002038A8">
        <w:rPr>
          <w:b/>
          <w:sz w:val="24"/>
          <w:szCs w:val="24"/>
          <w:u w:val="single"/>
        </w:rPr>
        <w:t>.</w:t>
      </w:r>
      <w:r w:rsidR="00483BDD">
        <w:rPr>
          <w:b/>
          <w:sz w:val="24"/>
          <w:szCs w:val="24"/>
          <w:u w:val="single"/>
        </w:rPr>
        <w:t xml:space="preserve"> </w:t>
      </w:r>
      <w:r w:rsidR="00B97381">
        <w:rPr>
          <w:b/>
          <w:sz w:val="24"/>
          <w:szCs w:val="24"/>
          <w:u w:val="single"/>
        </w:rPr>
        <w:t>prosinca</w:t>
      </w:r>
      <w:r w:rsidR="007D4D21">
        <w:rPr>
          <w:b/>
          <w:sz w:val="24"/>
          <w:szCs w:val="24"/>
          <w:u w:val="single"/>
        </w:rPr>
        <w:t xml:space="preserve"> 2023</w:t>
      </w:r>
      <w:r w:rsidRPr="002038A8">
        <w:rPr>
          <w:b/>
          <w:sz w:val="24"/>
          <w:szCs w:val="24"/>
          <w:u w:val="single"/>
        </w:rPr>
        <w:t>.</w:t>
      </w:r>
      <w:r w:rsidR="00450CDF">
        <w:rPr>
          <w:b/>
          <w:sz w:val="24"/>
          <w:szCs w:val="24"/>
          <w:u w:val="single"/>
        </w:rPr>
        <w:t xml:space="preserve"> </w:t>
      </w:r>
      <w:r w:rsidRPr="002038A8">
        <w:rPr>
          <w:b/>
          <w:sz w:val="24"/>
          <w:szCs w:val="24"/>
          <w:u w:val="single"/>
        </w:rPr>
        <w:t>godine</w:t>
      </w:r>
    </w:p>
    <w:p w14:paraId="1D1B536C" w14:textId="77777777" w:rsidR="00CE564B" w:rsidRPr="002038A8" w:rsidRDefault="00CE564B" w:rsidP="002038A8">
      <w:pPr>
        <w:jc w:val="center"/>
        <w:rPr>
          <w:b/>
          <w:sz w:val="24"/>
          <w:szCs w:val="24"/>
          <w:u w:val="single"/>
        </w:rPr>
      </w:pPr>
    </w:p>
    <w:p w14:paraId="3C5C2236" w14:textId="515D0AF0" w:rsidR="006860FB" w:rsidRPr="00CE564B" w:rsidRDefault="006860FB" w:rsidP="006860FB">
      <w:pPr>
        <w:jc w:val="both"/>
        <w:rPr>
          <w:b/>
        </w:rPr>
      </w:pPr>
      <w:r w:rsidRPr="00CE564B">
        <w:rPr>
          <w:b/>
        </w:rPr>
        <w:t xml:space="preserve">Bilješka broj 1 - vezana uz </w:t>
      </w:r>
      <w:r w:rsidR="00AA44DD">
        <w:rPr>
          <w:b/>
        </w:rPr>
        <w:t>šifru 6:</w:t>
      </w:r>
    </w:p>
    <w:p w14:paraId="35995280" w14:textId="18230B86" w:rsidR="006860FB" w:rsidRDefault="006860FB" w:rsidP="006860FB">
      <w:pPr>
        <w:jc w:val="both"/>
      </w:pPr>
      <w:r w:rsidRPr="00CE564B">
        <w:t>Prihodi poslovanja</w:t>
      </w:r>
      <w:r w:rsidR="00B97381">
        <w:t xml:space="preserve"> od 01.01.-31</w:t>
      </w:r>
      <w:r w:rsidR="00773B77" w:rsidRPr="00CE564B">
        <w:t>.</w:t>
      </w:r>
      <w:r w:rsidR="00B97381">
        <w:t>12</w:t>
      </w:r>
      <w:r w:rsidR="007D4D21">
        <w:t>.2023</w:t>
      </w:r>
      <w:r w:rsidR="00773B77" w:rsidRPr="00CE564B">
        <w:t>.</w:t>
      </w:r>
      <w:r w:rsidRPr="00CE564B">
        <w:t xml:space="preserve"> godine ostvareni su u iznosu od </w:t>
      </w:r>
      <w:r w:rsidR="007D4D21">
        <w:t>36.229,50 eura</w:t>
      </w:r>
      <w:r w:rsidR="002007A5" w:rsidRPr="00CE564B">
        <w:t xml:space="preserve"> što je za </w:t>
      </w:r>
      <w:r w:rsidR="007D4D21">
        <w:t>3.454,03 eura</w:t>
      </w:r>
      <w:r w:rsidR="00FC0095" w:rsidRPr="00CE564B">
        <w:t xml:space="preserve"> </w:t>
      </w:r>
      <w:r w:rsidR="008220D6">
        <w:t xml:space="preserve"> </w:t>
      </w:r>
      <w:r w:rsidR="00D44BC7">
        <w:t>više</w:t>
      </w:r>
      <w:r w:rsidRPr="00CE564B">
        <w:t xml:space="preserve"> nego </w:t>
      </w:r>
      <w:r w:rsidR="00FC0095" w:rsidRPr="00CE564B">
        <w:t xml:space="preserve">u istom razdoblju </w:t>
      </w:r>
      <w:r w:rsidRPr="00CE564B">
        <w:t>prethodne godine.</w:t>
      </w:r>
      <w:r w:rsidR="007D4D21">
        <w:t xml:space="preserve"> Povećanju prihoda uzrokovalo je povećanje prihoda od nadležnog proračuna za financiranje rashoda poslovanja.</w:t>
      </w:r>
    </w:p>
    <w:p w14:paraId="2B0C0E76" w14:textId="7BDE4A62" w:rsidR="006860FB" w:rsidRDefault="006860FB" w:rsidP="006860FB">
      <w:pPr>
        <w:jc w:val="both"/>
        <w:rPr>
          <w:b/>
        </w:rPr>
      </w:pPr>
      <w:r w:rsidRPr="00CE564B">
        <w:rPr>
          <w:b/>
        </w:rPr>
        <w:t xml:space="preserve">Bilješka broj </w:t>
      </w:r>
      <w:r w:rsidR="00FC0095" w:rsidRPr="00CE564B">
        <w:rPr>
          <w:b/>
        </w:rPr>
        <w:t>2</w:t>
      </w:r>
      <w:r w:rsidR="008220D6">
        <w:rPr>
          <w:b/>
        </w:rPr>
        <w:t xml:space="preserve"> – vezana uz </w:t>
      </w:r>
      <w:r w:rsidR="00AA44DD">
        <w:rPr>
          <w:b/>
        </w:rPr>
        <w:t>šifru 6361:</w:t>
      </w:r>
    </w:p>
    <w:p w14:paraId="726A16A3" w14:textId="632C1C42" w:rsidR="000E7857" w:rsidRPr="00CE564B" w:rsidRDefault="008220D6" w:rsidP="006860FB">
      <w:pPr>
        <w:jc w:val="both"/>
        <w:rPr>
          <w:b/>
        </w:rPr>
      </w:pPr>
      <w:r>
        <w:t xml:space="preserve">Tekuće pomoći proračunskim korisnicima iz proračuna koji im nije nadležan iznose </w:t>
      </w:r>
      <w:r w:rsidR="007D4D21">
        <w:t>21.627,69 eura</w:t>
      </w:r>
      <w:r>
        <w:t xml:space="preserve">, što je za </w:t>
      </w:r>
      <w:r w:rsidR="007D4D21">
        <w:t>814,63 eura</w:t>
      </w:r>
      <w:r>
        <w:t xml:space="preserve"> </w:t>
      </w:r>
      <w:r w:rsidR="00D44BC7">
        <w:t>više</w:t>
      </w:r>
      <w:r>
        <w:t xml:space="preserve"> nego u istom razdoblju prethodne godine.</w:t>
      </w:r>
      <w:r w:rsidR="007D4D21">
        <w:t xml:space="preserve"> Povećanju je uzorkovalo  povećano odobrenje isplate sredstava od Srpskog Narodnog Vijeća za upravlljanje Vijećem SNM VPŽ.</w:t>
      </w:r>
    </w:p>
    <w:p w14:paraId="16820531" w14:textId="29655393" w:rsidR="006860FB" w:rsidRPr="00CE564B" w:rsidRDefault="006860FB" w:rsidP="006860FB">
      <w:pPr>
        <w:jc w:val="both"/>
        <w:rPr>
          <w:b/>
        </w:rPr>
      </w:pPr>
      <w:r w:rsidRPr="00CE564B">
        <w:rPr>
          <w:b/>
        </w:rPr>
        <w:t xml:space="preserve">Bilješka broj </w:t>
      </w:r>
      <w:r w:rsidR="007D4D21">
        <w:rPr>
          <w:b/>
        </w:rPr>
        <w:t>3</w:t>
      </w:r>
      <w:r w:rsidR="000E7857">
        <w:rPr>
          <w:b/>
        </w:rPr>
        <w:t xml:space="preserve"> – vez</w:t>
      </w:r>
      <w:r w:rsidR="008220D6">
        <w:rPr>
          <w:b/>
        </w:rPr>
        <w:t xml:space="preserve">ana uz </w:t>
      </w:r>
      <w:r w:rsidR="00AA44DD">
        <w:rPr>
          <w:b/>
        </w:rPr>
        <w:t>šifru 3:</w:t>
      </w:r>
    </w:p>
    <w:p w14:paraId="2C474CE5" w14:textId="7D540C4F" w:rsidR="000E7857" w:rsidRPr="00CE564B" w:rsidRDefault="008220D6" w:rsidP="000E7857">
      <w:pPr>
        <w:jc w:val="both"/>
        <w:rPr>
          <w:b/>
        </w:rPr>
      </w:pPr>
      <w:r>
        <w:t>R</w:t>
      </w:r>
      <w:r w:rsidR="000E7857">
        <w:t xml:space="preserve">ashodi </w:t>
      </w:r>
      <w:r>
        <w:t xml:space="preserve">poslovanja </w:t>
      </w:r>
      <w:r w:rsidR="00641D19">
        <w:t>tijekom razdoblja</w:t>
      </w:r>
      <w:r w:rsidR="00B97381">
        <w:t xml:space="preserve"> od 01.01.-31.12</w:t>
      </w:r>
      <w:r w:rsidR="007D4D21">
        <w:t>. 2023</w:t>
      </w:r>
      <w:r w:rsidR="000E7857">
        <w:t xml:space="preserve">. godine iznose </w:t>
      </w:r>
      <w:r w:rsidR="007D4D21">
        <w:t>35.291,69 eura,</w:t>
      </w:r>
      <w:r w:rsidR="000A3386">
        <w:t xml:space="preserve"> što je za </w:t>
      </w:r>
      <w:r w:rsidR="007D4D21">
        <w:t>2.617,74 eura</w:t>
      </w:r>
      <w:r w:rsidR="000E7857">
        <w:t xml:space="preserve"> </w:t>
      </w:r>
      <w:r w:rsidR="000A3386">
        <w:t xml:space="preserve"> </w:t>
      </w:r>
      <w:r w:rsidR="00D44BC7">
        <w:t>više</w:t>
      </w:r>
      <w:r w:rsidR="000A3386">
        <w:t xml:space="preserve"> </w:t>
      </w:r>
      <w:r w:rsidR="000E7857">
        <w:t xml:space="preserve"> nego u istom razdoblju prethodne godine.</w:t>
      </w:r>
      <w:r w:rsidR="007D4D21">
        <w:t xml:space="preserve"> Uzrok povećanju rashoda poslovanja su znatno povećani tr</w:t>
      </w:r>
      <w:r w:rsidR="00E76A06">
        <w:t>oškovi upravljanja Vijeća.</w:t>
      </w:r>
    </w:p>
    <w:p w14:paraId="53E75200" w14:textId="78E3369D" w:rsidR="006B6390" w:rsidRDefault="007D4D21" w:rsidP="006860FB">
      <w:pPr>
        <w:jc w:val="both"/>
        <w:rPr>
          <w:b/>
        </w:rPr>
      </w:pPr>
      <w:r>
        <w:rPr>
          <w:b/>
        </w:rPr>
        <w:t>Bilješka broj 4</w:t>
      </w:r>
      <w:r w:rsidR="006860FB" w:rsidRPr="00CE564B">
        <w:rPr>
          <w:b/>
        </w:rPr>
        <w:t xml:space="preserve"> – vezana uz </w:t>
      </w:r>
      <w:r w:rsidR="00AA44DD">
        <w:rPr>
          <w:b/>
        </w:rPr>
        <w:t>šifru 31:</w:t>
      </w:r>
    </w:p>
    <w:p w14:paraId="6C41B97E" w14:textId="083EE293" w:rsidR="006860FB" w:rsidRPr="006B6390" w:rsidRDefault="00861930" w:rsidP="006860FB">
      <w:pPr>
        <w:jc w:val="both"/>
        <w:rPr>
          <w:b/>
        </w:rPr>
      </w:pPr>
      <w:r w:rsidRPr="00CE564B">
        <w:t xml:space="preserve">Rashodi za </w:t>
      </w:r>
      <w:r w:rsidR="000A3386">
        <w:t xml:space="preserve">zaposlene </w:t>
      </w:r>
      <w:r w:rsidR="006860FB" w:rsidRPr="00CE564B">
        <w:t xml:space="preserve">tijekom </w:t>
      </w:r>
      <w:r w:rsidR="000E1F64" w:rsidRPr="00CE564B">
        <w:t>razdoblja od 01.01.-3</w:t>
      </w:r>
      <w:r w:rsidR="00B97381">
        <w:t>1</w:t>
      </w:r>
      <w:r w:rsidR="000E1F64" w:rsidRPr="00CE564B">
        <w:t>.</w:t>
      </w:r>
      <w:r w:rsidR="00B97381">
        <w:t>12</w:t>
      </w:r>
      <w:r w:rsidR="00E76A06">
        <w:t>.2023</w:t>
      </w:r>
      <w:r w:rsidR="00E31990" w:rsidRPr="00CE564B">
        <w:t xml:space="preserve">. godine iznosili su </w:t>
      </w:r>
      <w:r w:rsidR="00E76A06">
        <w:t xml:space="preserve">11.627,20 eura, </w:t>
      </w:r>
      <w:r w:rsidR="000A3386">
        <w:t xml:space="preserve">što je za </w:t>
      </w:r>
      <w:r w:rsidR="00E76A06">
        <w:t xml:space="preserve">211,87 eura </w:t>
      </w:r>
      <w:r w:rsidR="006B6390">
        <w:t xml:space="preserve"> </w:t>
      </w:r>
      <w:r w:rsidR="002D0789" w:rsidRPr="00CE564B">
        <w:t>više</w:t>
      </w:r>
      <w:r w:rsidR="006860FB" w:rsidRPr="00CE564B">
        <w:t xml:space="preserve"> nego prethodne godine. </w:t>
      </w:r>
      <w:r w:rsidR="00E76A06">
        <w:t>Razlog povećanaj rashoda za zaposlene je taj što je temeljem Odluke predsjednice Vijeća, tajnici Vijeća odobreno pravo na naknadu troškova prijevoza na posao i s posla.</w:t>
      </w:r>
    </w:p>
    <w:p w14:paraId="3075FB67" w14:textId="53586CFB" w:rsidR="006860FB" w:rsidRPr="00CE564B" w:rsidRDefault="00553AB8" w:rsidP="006860FB">
      <w:pPr>
        <w:jc w:val="both"/>
        <w:rPr>
          <w:b/>
        </w:rPr>
      </w:pPr>
      <w:r w:rsidRPr="00CE564B">
        <w:rPr>
          <w:b/>
        </w:rPr>
        <w:lastRenderedPageBreak/>
        <w:t xml:space="preserve">Bilješka broj </w:t>
      </w:r>
      <w:r w:rsidR="007D4D21">
        <w:rPr>
          <w:b/>
        </w:rPr>
        <w:t>5</w:t>
      </w:r>
      <w:r w:rsidR="006860FB" w:rsidRPr="00CE564B">
        <w:rPr>
          <w:b/>
        </w:rPr>
        <w:t xml:space="preserve"> – vezana uz AOP </w:t>
      </w:r>
      <w:r w:rsidR="00AA44DD">
        <w:rPr>
          <w:b/>
        </w:rPr>
        <w:t>šifru 32:</w:t>
      </w:r>
    </w:p>
    <w:p w14:paraId="393A7629" w14:textId="2879011C" w:rsidR="006860FB" w:rsidRPr="00CE564B" w:rsidRDefault="000A3386" w:rsidP="006860FB">
      <w:pPr>
        <w:jc w:val="both"/>
      </w:pPr>
      <w:r>
        <w:t xml:space="preserve">Materijalni </w:t>
      </w:r>
      <w:r w:rsidR="00641D19">
        <w:t xml:space="preserve"> rashod</w:t>
      </w:r>
      <w:r w:rsidR="002F72C7">
        <w:t>i tijekom razdoblja od 01.01.-31.12</w:t>
      </w:r>
      <w:r w:rsidR="00E76A06">
        <w:t>.2023</w:t>
      </w:r>
      <w:r w:rsidR="00641D19">
        <w:t xml:space="preserve">. godine iznose </w:t>
      </w:r>
      <w:r w:rsidR="00E76A06">
        <w:t>23.207,61 eura,</w:t>
      </w:r>
      <w:r w:rsidR="00641D19">
        <w:t xml:space="preserve"> što je za </w:t>
      </w:r>
      <w:r w:rsidR="00E76A06">
        <w:t>2.642,73 eura</w:t>
      </w:r>
      <w:r>
        <w:t xml:space="preserve"> </w:t>
      </w:r>
      <w:r w:rsidR="00D44BC7">
        <w:t>više</w:t>
      </w:r>
      <w:r w:rsidR="00641D19">
        <w:t xml:space="preserve"> nego u istom razdoblju prošle godine.</w:t>
      </w:r>
      <w:r w:rsidR="00E76A06">
        <w:t xml:space="preserve"> Razlog povećanju materijalnih rashoda je taj što je u tekućoj godini bilo znatno više službenih putovanja. Uz navedeno, obilježio se je i Dan Vijeća  koji se odnsi na poziciju reprezentacija, no unatoč znatnom povećanju cijena ugostiteljskih usluga, rezultiralo je i dodaqtnom povećanju materijalnih troškova.</w:t>
      </w:r>
    </w:p>
    <w:p w14:paraId="705EB903" w14:textId="105912A7" w:rsidR="006860FB" w:rsidRPr="009F654B" w:rsidRDefault="007D4D21" w:rsidP="006860FB">
      <w:pPr>
        <w:jc w:val="both"/>
        <w:rPr>
          <w:b/>
        </w:rPr>
      </w:pPr>
      <w:r>
        <w:rPr>
          <w:b/>
        </w:rPr>
        <w:t>Bilješka broj 6</w:t>
      </w:r>
      <w:r w:rsidR="006860FB" w:rsidRPr="009F654B">
        <w:rPr>
          <w:b/>
        </w:rPr>
        <w:t xml:space="preserve"> – vezana uz </w:t>
      </w:r>
      <w:r w:rsidR="00AA44DD">
        <w:rPr>
          <w:b/>
        </w:rPr>
        <w:t>šifru X678, Y345, X006, X006:</w:t>
      </w:r>
    </w:p>
    <w:p w14:paraId="7CEC915D" w14:textId="1D779AD0" w:rsidR="00680609" w:rsidRDefault="006860FB" w:rsidP="00CE564B">
      <w:pPr>
        <w:jc w:val="both"/>
      </w:pPr>
      <w:r>
        <w:t>Promatrajući prihode i primitke i r</w:t>
      </w:r>
      <w:r w:rsidR="00796329">
        <w:t xml:space="preserve">ashode i izdatke ostvarene </w:t>
      </w:r>
      <w:r>
        <w:t xml:space="preserve">tijekom </w:t>
      </w:r>
      <w:r w:rsidR="00796329">
        <w:t>razdoblja od 01.01.-3</w:t>
      </w:r>
      <w:r w:rsidR="00BC77AF">
        <w:t>1</w:t>
      </w:r>
      <w:r w:rsidR="00796329">
        <w:t>.</w:t>
      </w:r>
      <w:r w:rsidR="00BC77AF">
        <w:t>12</w:t>
      </w:r>
      <w:r w:rsidR="00796329">
        <w:t>.2</w:t>
      </w:r>
      <w:r w:rsidR="00E76A06">
        <w:t>023</w:t>
      </w:r>
      <w:r>
        <w:t>. godine</w:t>
      </w:r>
      <w:r w:rsidR="00E76A06">
        <w:t>, ali  uzevši u obzir i višak koji se se prenio iz prethodne obračunske godine u iznisu od 11,24 eura,</w:t>
      </w:r>
      <w:r>
        <w:t xml:space="preserve"> v</w:t>
      </w:r>
      <w:r w:rsidR="007A61BF">
        <w:t xml:space="preserve">idljivo je da je ostvaren </w:t>
      </w:r>
      <w:r w:rsidR="00D44BC7">
        <w:t>višak</w:t>
      </w:r>
      <w:r>
        <w:t xml:space="preserve"> prihoda i</w:t>
      </w:r>
      <w:r w:rsidR="007A61BF">
        <w:t xml:space="preserve"> primitaka u iznosu od </w:t>
      </w:r>
      <w:r w:rsidR="00E76A06">
        <w:t>199,16 eura</w:t>
      </w:r>
      <w:r w:rsidR="00192147">
        <w:t xml:space="preserve"> koji se prenosi </w:t>
      </w:r>
      <w:r w:rsidR="00E76A06">
        <w:t>u sljedeće obračunsko razboblje, te koji će se koristiti za pokrivanje drugih troškova poslovanja.</w:t>
      </w:r>
    </w:p>
    <w:p w14:paraId="7939F4EE" w14:textId="77777777" w:rsidR="00360B37" w:rsidRDefault="00360B37" w:rsidP="00CE564B">
      <w:pPr>
        <w:jc w:val="both"/>
      </w:pPr>
    </w:p>
    <w:p w14:paraId="385E6563" w14:textId="7187DFFE" w:rsidR="00360B37" w:rsidRPr="009A6D81" w:rsidRDefault="00360B37" w:rsidP="00360B3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</w:pPr>
      <w:r w:rsidRPr="009A6D81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Bilješke uz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 xml:space="preserve"> </w:t>
      </w:r>
      <w:r w:rsidR="00E76A06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Bilancu na dan 31. prosinca 2023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 xml:space="preserve"> </w:t>
      </w:r>
      <w:r w:rsidRPr="009A6D81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. godine</w:t>
      </w:r>
    </w:p>
    <w:p w14:paraId="18644981" w14:textId="7777777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6498BA" w14:textId="7777777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44009E" w14:textId="25151C0B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6D8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Bilješka broj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1 – vezana uz </w:t>
      </w:r>
      <w:r w:rsidR="00D23A9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šifru</w:t>
      </w:r>
      <w:r w:rsidR="00AA44D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B001, B003:</w:t>
      </w:r>
    </w:p>
    <w:p w14:paraId="2BD8A091" w14:textId="20A2B2F0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Vri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</w:t>
      </w:r>
      <w:r w:rsidR="00E76A0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ednost imovine na dan 31.12.2023</w:t>
      </w:r>
      <w:r w:rsidR="00D23A9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godine, </w:t>
      </w: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ali i ob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veza i vlastitih izvora </w:t>
      </w: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iznosi 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17.784,82</w:t>
      </w: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eura</w:t>
      </w: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Razlog povećanju imovine jest nabavka uredske i komunikacijske opreme.</w:t>
      </w:r>
    </w:p>
    <w:p w14:paraId="3094951F" w14:textId="7777777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2993D0" w14:textId="5116AF94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6D8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Bilješka broj 2 – vezana uz </w:t>
      </w:r>
      <w:r w:rsidR="00D23A9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šifru B002:</w:t>
      </w:r>
    </w:p>
    <w:p w14:paraId="09186C55" w14:textId="27176DD0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Nefinancijska imovina u razdoblju od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siječnja do 31. prosinca 2023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godine</w:t>
      </w:r>
      <w:r w:rsidRPr="009A6D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iznosi 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16.552,90 eura.</w:t>
      </w:r>
    </w:p>
    <w:p w14:paraId="42A1687E" w14:textId="7777777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329153" w14:textId="1B01189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6D8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Bilješka broj 4 – vezana uz </w:t>
      </w:r>
      <w:r w:rsidR="000E62F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šifru 05:</w:t>
      </w:r>
    </w:p>
    <w:p w14:paraId="3FFDF80A" w14:textId="210BFE44" w:rsidR="00360B37" w:rsidRDefault="00D23A96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Građevinski objekti iznose </w:t>
      </w:r>
      <w:r w:rsidR="000E62F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13.293,98 eura.</w:t>
      </w:r>
    </w:p>
    <w:p w14:paraId="19B76E69" w14:textId="77777777" w:rsidR="00D23A96" w:rsidRDefault="00D23A96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93FAB95" w14:textId="77777777" w:rsidR="00360B37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A623C1" w14:textId="77777777" w:rsidR="00360B37" w:rsidRPr="009A6D81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B69EE6" w14:textId="77777777" w:rsidR="00360B37" w:rsidRPr="008125FD" w:rsidRDefault="00360B37" w:rsidP="00360B3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</w:pPr>
      <w:r w:rsidRPr="008125F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Bilješke uz Izvještaj o rashodima prema funkcijskoj klasifikaciji</w:t>
      </w:r>
    </w:p>
    <w:p w14:paraId="32FA93BB" w14:textId="3F8D7F26" w:rsidR="00360B37" w:rsidRPr="008125FD" w:rsidRDefault="00360B37" w:rsidP="00360B3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</w:pPr>
      <w:r w:rsidRPr="008125F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 xml:space="preserve">za razdoblje od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0</w:t>
      </w:r>
      <w:r w:rsidR="000E62F1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1. siječnja do 31. prosinca 2023</w:t>
      </w:r>
      <w:r w:rsidRPr="008125F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. godine</w:t>
      </w:r>
    </w:p>
    <w:p w14:paraId="52022CED" w14:textId="77777777" w:rsidR="00360B37" w:rsidRPr="008125FD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824F39" w14:textId="77777777" w:rsidR="00360B37" w:rsidRPr="008125FD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26105A" w14:textId="77777777" w:rsidR="00360B37" w:rsidRPr="008125FD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25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Izvještaj sastavlja se za potrebe izvještavanja prema makroekonomskim statističkim sustavima. Statistika državnih financija statistički je sustav koji razvija Međunarodni monetarni fond, a oblikovan je s ciljem da bude kvalitetna informacijska podrška ekonomskim analizama opće države odnosno javnog sektora u cjelini.</w:t>
      </w:r>
    </w:p>
    <w:p w14:paraId="502BB071" w14:textId="77777777" w:rsidR="00360B37" w:rsidRPr="008125FD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71CBD9C" w14:textId="77777777" w:rsidR="00360B37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25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Rashodi prema funkcijskoj klasifikaciji izvršeni su kako slijedi:</w:t>
      </w:r>
    </w:p>
    <w:p w14:paraId="64A2EC5A" w14:textId="77777777" w:rsidR="00360B37" w:rsidRPr="008125FD" w:rsidRDefault="00360B37" w:rsidP="00360B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1795"/>
        <w:gridCol w:w="1749"/>
      </w:tblGrid>
      <w:tr w:rsidR="00360B37" w:rsidRPr="008125FD" w14:paraId="5ADD0730" w14:textId="77777777" w:rsidTr="001C5338">
        <w:trPr>
          <w:jc w:val="center"/>
        </w:trPr>
        <w:tc>
          <w:tcPr>
            <w:tcW w:w="4469" w:type="dxa"/>
          </w:tcPr>
          <w:p w14:paraId="59521B00" w14:textId="77777777" w:rsidR="00360B37" w:rsidRPr="008125FD" w:rsidRDefault="00360B37" w:rsidP="00D5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8125F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Funkcijska klasifikacija</w:t>
            </w:r>
          </w:p>
        </w:tc>
        <w:tc>
          <w:tcPr>
            <w:tcW w:w="1795" w:type="dxa"/>
          </w:tcPr>
          <w:p w14:paraId="3DE2B4D4" w14:textId="2A912248" w:rsidR="00360B37" w:rsidRPr="008125FD" w:rsidRDefault="00993D36" w:rsidP="00D5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Izvršeno 2022</w:t>
            </w:r>
            <w:r w:rsidR="00360B37" w:rsidRPr="008125F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.g.</w:t>
            </w:r>
          </w:p>
        </w:tc>
        <w:tc>
          <w:tcPr>
            <w:tcW w:w="1749" w:type="dxa"/>
          </w:tcPr>
          <w:p w14:paraId="3D3FFD16" w14:textId="199187C7" w:rsidR="00360B37" w:rsidRPr="008125FD" w:rsidRDefault="001C5338" w:rsidP="00D5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Izvršeno 2023</w:t>
            </w:r>
            <w:r w:rsidR="00360B37" w:rsidRPr="008125F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.g.</w:t>
            </w:r>
          </w:p>
        </w:tc>
      </w:tr>
      <w:tr w:rsidR="00360B37" w:rsidRPr="008125FD" w14:paraId="58D22DD3" w14:textId="77777777" w:rsidTr="001C5338">
        <w:trPr>
          <w:jc w:val="center"/>
        </w:trPr>
        <w:tc>
          <w:tcPr>
            <w:tcW w:w="4469" w:type="dxa"/>
          </w:tcPr>
          <w:p w14:paraId="6C69A03D" w14:textId="3474C57F" w:rsidR="00360B37" w:rsidRPr="008125FD" w:rsidRDefault="00360B37" w:rsidP="00D57E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04 Ekonomski poslovi</w:t>
            </w:r>
          </w:p>
        </w:tc>
        <w:tc>
          <w:tcPr>
            <w:tcW w:w="1795" w:type="dxa"/>
          </w:tcPr>
          <w:p w14:paraId="2B354244" w14:textId="0A8A2D3B" w:rsidR="00360B37" w:rsidRPr="008125FD" w:rsidRDefault="001C5338" w:rsidP="001C5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201,49 eura</w:t>
            </w:r>
          </w:p>
        </w:tc>
        <w:tc>
          <w:tcPr>
            <w:tcW w:w="1749" w:type="dxa"/>
          </w:tcPr>
          <w:p w14:paraId="353BF927" w14:textId="016EB0BC" w:rsidR="00360B37" w:rsidRPr="008125FD" w:rsidRDefault="001C5338" w:rsidP="001C5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0,00 eura</w:t>
            </w:r>
          </w:p>
        </w:tc>
      </w:tr>
      <w:tr w:rsidR="00186EE4" w:rsidRPr="008125FD" w14:paraId="76D74CD5" w14:textId="77777777" w:rsidTr="001C5338">
        <w:trPr>
          <w:jc w:val="center"/>
        </w:trPr>
        <w:tc>
          <w:tcPr>
            <w:tcW w:w="4469" w:type="dxa"/>
          </w:tcPr>
          <w:p w14:paraId="6789F60B" w14:textId="1B5212BE" w:rsidR="00186EE4" w:rsidRDefault="00186EE4" w:rsidP="00D57E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08 Rekreacija, kultura i religija</w:t>
            </w:r>
          </w:p>
        </w:tc>
        <w:tc>
          <w:tcPr>
            <w:tcW w:w="1795" w:type="dxa"/>
          </w:tcPr>
          <w:p w14:paraId="32B0DFEF" w14:textId="17843617" w:rsidR="00186EE4" w:rsidRDefault="00BD0599" w:rsidP="001C5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32.472,46</w:t>
            </w:r>
            <w:r w:rsidR="001C533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1749" w:type="dxa"/>
          </w:tcPr>
          <w:p w14:paraId="468BA8CB" w14:textId="330C2665" w:rsidR="00186EE4" w:rsidRDefault="001C5338" w:rsidP="001C5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36.041,59 eura</w:t>
            </w:r>
          </w:p>
        </w:tc>
      </w:tr>
      <w:tr w:rsidR="00360B37" w:rsidRPr="008125FD" w14:paraId="1E0483E9" w14:textId="77777777" w:rsidTr="001C5338">
        <w:trPr>
          <w:jc w:val="center"/>
        </w:trPr>
        <w:tc>
          <w:tcPr>
            <w:tcW w:w="4469" w:type="dxa"/>
          </w:tcPr>
          <w:p w14:paraId="1234DDA2" w14:textId="77777777" w:rsidR="00360B37" w:rsidRPr="008125FD" w:rsidRDefault="00360B37" w:rsidP="00D5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8125F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795" w:type="dxa"/>
          </w:tcPr>
          <w:p w14:paraId="11274B7F" w14:textId="4B7AA065" w:rsidR="00360B37" w:rsidRPr="008125FD" w:rsidRDefault="00BD0599" w:rsidP="00D5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32.673,95</w:t>
            </w:r>
            <w:r w:rsidR="001C533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1749" w:type="dxa"/>
          </w:tcPr>
          <w:p w14:paraId="2B881118" w14:textId="783D1EB5" w:rsidR="00360B37" w:rsidRPr="008125FD" w:rsidRDefault="001C5338" w:rsidP="00D5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36.041,59 eura</w:t>
            </w:r>
          </w:p>
        </w:tc>
      </w:tr>
    </w:tbl>
    <w:p w14:paraId="500C79FD" w14:textId="77777777" w:rsidR="007D5333" w:rsidRDefault="007D5333">
      <w:pPr>
        <w:rPr>
          <w:rFonts w:cstheme="minorHAnsi"/>
          <w:b/>
          <w:u w:val="single"/>
        </w:rPr>
      </w:pPr>
    </w:p>
    <w:p w14:paraId="48507F7D" w14:textId="77777777" w:rsidR="00D23A96" w:rsidRDefault="00D23A96">
      <w:pPr>
        <w:rPr>
          <w:rFonts w:cstheme="minorHAnsi"/>
          <w:b/>
          <w:u w:val="single"/>
        </w:rPr>
      </w:pPr>
    </w:p>
    <w:p w14:paraId="5337A9F0" w14:textId="77777777" w:rsidR="00D23A96" w:rsidRPr="00CE564B" w:rsidRDefault="00D23A96">
      <w:pPr>
        <w:rPr>
          <w:rFonts w:cstheme="minorHAnsi"/>
          <w:b/>
          <w:u w:val="single"/>
        </w:rPr>
      </w:pPr>
    </w:p>
    <w:p w14:paraId="5E20F497" w14:textId="789EE23F" w:rsidR="006C1843" w:rsidRPr="00CE564B" w:rsidRDefault="003C365D">
      <w:pPr>
        <w:rPr>
          <w:rFonts w:cstheme="minorHAnsi"/>
          <w:b/>
          <w:sz w:val="24"/>
          <w:szCs w:val="24"/>
          <w:u w:val="single"/>
        </w:rPr>
      </w:pPr>
      <w:r w:rsidRPr="00CE564B">
        <w:rPr>
          <w:rFonts w:cstheme="minorHAnsi"/>
          <w:b/>
          <w:sz w:val="24"/>
          <w:szCs w:val="24"/>
          <w:u w:val="single"/>
        </w:rPr>
        <w:t>Bilješke uz Obrazac: OBVEZE z</w:t>
      </w:r>
      <w:r w:rsidR="00D4235E">
        <w:rPr>
          <w:rFonts w:cstheme="minorHAnsi"/>
          <w:b/>
          <w:sz w:val="24"/>
          <w:szCs w:val="24"/>
          <w:u w:val="single"/>
        </w:rPr>
        <w:t>a razdoblje od 01.</w:t>
      </w:r>
      <w:r w:rsidR="007A61BF">
        <w:rPr>
          <w:rFonts w:cstheme="minorHAnsi"/>
          <w:b/>
          <w:sz w:val="24"/>
          <w:szCs w:val="24"/>
          <w:u w:val="single"/>
        </w:rPr>
        <w:t xml:space="preserve"> </w:t>
      </w:r>
      <w:r w:rsidR="00BC77AF">
        <w:rPr>
          <w:rFonts w:cstheme="minorHAnsi"/>
          <w:b/>
          <w:sz w:val="24"/>
          <w:szCs w:val="24"/>
          <w:u w:val="single"/>
        </w:rPr>
        <w:t>siječnja do 31</w:t>
      </w:r>
      <w:r w:rsidRPr="00CE564B">
        <w:rPr>
          <w:rFonts w:cstheme="minorHAnsi"/>
          <w:b/>
          <w:sz w:val="24"/>
          <w:szCs w:val="24"/>
          <w:u w:val="single"/>
        </w:rPr>
        <w:t>.</w:t>
      </w:r>
      <w:r w:rsidR="007A61BF">
        <w:rPr>
          <w:rFonts w:cstheme="minorHAnsi"/>
          <w:b/>
          <w:sz w:val="24"/>
          <w:szCs w:val="24"/>
          <w:u w:val="single"/>
        </w:rPr>
        <w:t xml:space="preserve"> </w:t>
      </w:r>
      <w:r w:rsidR="00BC77AF">
        <w:rPr>
          <w:rFonts w:cstheme="minorHAnsi"/>
          <w:b/>
          <w:sz w:val="24"/>
          <w:szCs w:val="24"/>
          <w:u w:val="single"/>
        </w:rPr>
        <w:t xml:space="preserve">prosinca </w:t>
      </w:r>
      <w:r w:rsidR="001C5338">
        <w:rPr>
          <w:rFonts w:cstheme="minorHAnsi"/>
          <w:b/>
          <w:sz w:val="24"/>
          <w:szCs w:val="24"/>
          <w:u w:val="single"/>
        </w:rPr>
        <w:t xml:space="preserve"> 2023</w:t>
      </w:r>
      <w:r w:rsidRPr="00CE564B">
        <w:rPr>
          <w:rFonts w:cstheme="minorHAnsi"/>
          <w:b/>
          <w:sz w:val="24"/>
          <w:szCs w:val="24"/>
          <w:u w:val="single"/>
        </w:rPr>
        <w:t>.</w:t>
      </w:r>
      <w:r w:rsidR="007A61BF">
        <w:rPr>
          <w:rFonts w:cstheme="minorHAnsi"/>
          <w:b/>
          <w:sz w:val="24"/>
          <w:szCs w:val="24"/>
          <w:u w:val="single"/>
        </w:rPr>
        <w:t xml:space="preserve"> </w:t>
      </w:r>
      <w:r w:rsidRPr="00CE564B">
        <w:rPr>
          <w:rFonts w:cstheme="minorHAnsi"/>
          <w:b/>
          <w:sz w:val="24"/>
          <w:szCs w:val="24"/>
          <w:u w:val="single"/>
        </w:rPr>
        <w:t>godine</w:t>
      </w:r>
    </w:p>
    <w:p w14:paraId="31541B53" w14:textId="77777777" w:rsidR="003C365D" w:rsidRPr="00CE564B" w:rsidRDefault="003C365D">
      <w:pPr>
        <w:rPr>
          <w:rFonts w:cstheme="minorHAnsi"/>
          <w:b/>
          <w:u w:val="single"/>
        </w:rPr>
      </w:pPr>
    </w:p>
    <w:p w14:paraId="02A90A29" w14:textId="40D27602" w:rsidR="003C365D" w:rsidRDefault="003C365D" w:rsidP="003C365D">
      <w:pPr>
        <w:spacing w:line="240" w:lineRule="auto"/>
        <w:rPr>
          <w:rFonts w:cstheme="minorHAnsi"/>
          <w:b/>
        </w:rPr>
      </w:pPr>
      <w:r w:rsidRPr="00CE564B">
        <w:rPr>
          <w:rFonts w:cstheme="minorHAnsi"/>
          <w:b/>
        </w:rPr>
        <w:t>Bi</w:t>
      </w:r>
      <w:r w:rsidR="000A3386">
        <w:rPr>
          <w:rFonts w:cstheme="minorHAnsi"/>
          <w:b/>
        </w:rPr>
        <w:t xml:space="preserve">ješka broj 1 – vezano uz </w:t>
      </w:r>
      <w:r w:rsidR="00D23A96">
        <w:rPr>
          <w:rFonts w:cstheme="minorHAnsi"/>
          <w:b/>
        </w:rPr>
        <w:t>šifru V002:</w:t>
      </w:r>
    </w:p>
    <w:p w14:paraId="204ACF7E" w14:textId="40F700F8" w:rsidR="000A3386" w:rsidRPr="000A3386" w:rsidRDefault="000A3386" w:rsidP="003C365D">
      <w:pPr>
        <w:spacing w:line="240" w:lineRule="auto"/>
        <w:rPr>
          <w:rFonts w:cstheme="minorHAnsi"/>
        </w:rPr>
      </w:pPr>
      <w:r w:rsidRPr="00CE564B">
        <w:rPr>
          <w:rFonts w:cstheme="minorHAnsi"/>
        </w:rPr>
        <w:t>Povećanje obveza u razdoblju od 01.</w:t>
      </w:r>
      <w:r>
        <w:rPr>
          <w:rFonts w:cstheme="minorHAnsi"/>
        </w:rPr>
        <w:t xml:space="preserve"> </w:t>
      </w:r>
      <w:r w:rsidRPr="00CE564B">
        <w:rPr>
          <w:rFonts w:cstheme="minorHAnsi"/>
        </w:rPr>
        <w:t>siječnja do 3</w:t>
      </w:r>
      <w:r w:rsidR="00BC77AF">
        <w:rPr>
          <w:rFonts w:cstheme="minorHAnsi"/>
        </w:rPr>
        <w:t>1</w:t>
      </w:r>
      <w:r w:rsidRPr="00CE564B">
        <w:rPr>
          <w:rFonts w:cstheme="minorHAnsi"/>
        </w:rPr>
        <w:t>.</w:t>
      </w:r>
      <w:r w:rsidR="00BC77AF">
        <w:rPr>
          <w:rFonts w:cstheme="minorHAnsi"/>
        </w:rPr>
        <w:t xml:space="preserve"> prosinca</w:t>
      </w:r>
      <w:r w:rsidR="001C5338">
        <w:rPr>
          <w:rFonts w:cstheme="minorHAnsi"/>
        </w:rPr>
        <w:t xml:space="preserve"> 2023</w:t>
      </w:r>
      <w:r w:rsidRPr="00CE564B">
        <w:rPr>
          <w:rFonts w:cstheme="minorHAnsi"/>
        </w:rPr>
        <w:t xml:space="preserve">. </w:t>
      </w:r>
      <w:r>
        <w:rPr>
          <w:rFonts w:cstheme="minorHAnsi"/>
        </w:rPr>
        <w:t xml:space="preserve">godine iznosilo je </w:t>
      </w:r>
      <w:r w:rsidR="001C5338">
        <w:rPr>
          <w:rFonts w:cstheme="minorHAnsi"/>
        </w:rPr>
        <w:t>36.218,28 eura. Povećanje se odnosi na uvođenje nakande na prijevoz na posao i s posla tajnice Vijeća , te povećanje ostalih materijalnih rashoda tijekom tekuće poslovne godine.</w:t>
      </w:r>
    </w:p>
    <w:p w14:paraId="273BCD4D" w14:textId="50CD0ACF" w:rsidR="003C365D" w:rsidRPr="00CE564B" w:rsidRDefault="003C365D" w:rsidP="003C365D">
      <w:pPr>
        <w:spacing w:line="240" w:lineRule="auto"/>
        <w:rPr>
          <w:rFonts w:cstheme="minorHAnsi"/>
          <w:b/>
        </w:rPr>
      </w:pPr>
      <w:r w:rsidRPr="00CE564B">
        <w:rPr>
          <w:rFonts w:cstheme="minorHAnsi"/>
          <w:b/>
        </w:rPr>
        <w:t xml:space="preserve">Bilješka broj 3 – vezano uz </w:t>
      </w:r>
      <w:r w:rsidR="001C5338">
        <w:rPr>
          <w:rFonts w:cstheme="minorHAnsi"/>
          <w:b/>
        </w:rPr>
        <w:t>V004</w:t>
      </w:r>
      <w:r w:rsidRPr="00CE564B">
        <w:rPr>
          <w:rFonts w:cstheme="minorHAnsi"/>
          <w:b/>
        </w:rPr>
        <w:t>:</w:t>
      </w:r>
    </w:p>
    <w:p w14:paraId="3C3FDD1D" w14:textId="44323169" w:rsidR="003C365D" w:rsidRPr="00CE564B" w:rsidRDefault="003C365D" w:rsidP="003C365D">
      <w:pPr>
        <w:spacing w:line="240" w:lineRule="auto"/>
        <w:rPr>
          <w:rFonts w:cstheme="minorHAnsi"/>
        </w:rPr>
      </w:pPr>
      <w:r w:rsidRPr="00CE564B">
        <w:rPr>
          <w:rFonts w:cstheme="minorHAnsi"/>
        </w:rPr>
        <w:t>Podmirene obveze u izvještajnom razd</w:t>
      </w:r>
      <w:r w:rsidR="005415AC" w:rsidRPr="00CE564B">
        <w:rPr>
          <w:rFonts w:cstheme="minorHAnsi"/>
        </w:rPr>
        <w:t xml:space="preserve">oblju iznose </w:t>
      </w:r>
      <w:r w:rsidR="001C5338">
        <w:rPr>
          <w:rFonts w:cstheme="minorHAnsi"/>
        </w:rPr>
        <w:t>36.015,11 eura.</w:t>
      </w:r>
    </w:p>
    <w:p w14:paraId="791268B7" w14:textId="5A387D01" w:rsidR="003C365D" w:rsidRPr="00CE564B" w:rsidRDefault="003C365D" w:rsidP="003C365D">
      <w:pPr>
        <w:spacing w:line="240" w:lineRule="auto"/>
        <w:rPr>
          <w:rFonts w:cstheme="minorHAnsi"/>
          <w:b/>
        </w:rPr>
      </w:pPr>
      <w:r w:rsidRPr="00CE564B">
        <w:rPr>
          <w:rFonts w:cstheme="minorHAnsi"/>
          <w:b/>
        </w:rPr>
        <w:t>Bil</w:t>
      </w:r>
      <w:r w:rsidR="00192147">
        <w:rPr>
          <w:rFonts w:cstheme="minorHAnsi"/>
          <w:b/>
        </w:rPr>
        <w:t xml:space="preserve">ješka broj 4 – vezano uz </w:t>
      </w:r>
      <w:r w:rsidR="001C5338">
        <w:rPr>
          <w:rFonts w:cstheme="minorHAnsi"/>
          <w:b/>
        </w:rPr>
        <w:t>V006</w:t>
      </w:r>
      <w:r w:rsidRPr="00CE564B">
        <w:rPr>
          <w:rFonts w:cstheme="minorHAnsi"/>
          <w:b/>
        </w:rPr>
        <w:t>:</w:t>
      </w:r>
    </w:p>
    <w:p w14:paraId="524823C0" w14:textId="6DE21B39" w:rsidR="003C365D" w:rsidRPr="00CE564B" w:rsidRDefault="003C365D" w:rsidP="003C365D">
      <w:pPr>
        <w:spacing w:line="240" w:lineRule="auto"/>
        <w:rPr>
          <w:rFonts w:cstheme="minorHAnsi"/>
        </w:rPr>
      </w:pPr>
      <w:r w:rsidRPr="00CE564B">
        <w:rPr>
          <w:rFonts w:cstheme="minorHAnsi"/>
        </w:rPr>
        <w:t>Stanje obveza na dan 3</w:t>
      </w:r>
      <w:r w:rsidR="00BC77AF">
        <w:rPr>
          <w:rFonts w:cstheme="minorHAnsi"/>
        </w:rPr>
        <w:t>1</w:t>
      </w:r>
      <w:r w:rsidRPr="00CE564B">
        <w:rPr>
          <w:rFonts w:cstheme="minorHAnsi"/>
        </w:rPr>
        <w:t xml:space="preserve">. </w:t>
      </w:r>
      <w:r w:rsidR="00357515">
        <w:rPr>
          <w:rFonts w:cstheme="minorHAnsi"/>
        </w:rPr>
        <w:t>p</w:t>
      </w:r>
      <w:r w:rsidR="00BC77AF">
        <w:rPr>
          <w:rFonts w:cstheme="minorHAnsi"/>
        </w:rPr>
        <w:t>rosinca</w:t>
      </w:r>
      <w:r w:rsidR="00357515">
        <w:rPr>
          <w:rFonts w:cstheme="minorHAnsi"/>
        </w:rPr>
        <w:t xml:space="preserve"> </w:t>
      </w:r>
      <w:r w:rsidR="00934373" w:rsidRPr="00CE564B">
        <w:rPr>
          <w:rFonts w:cstheme="minorHAnsi"/>
        </w:rPr>
        <w:t>20</w:t>
      </w:r>
      <w:r w:rsidR="001C5338">
        <w:rPr>
          <w:rFonts w:cstheme="minorHAnsi"/>
        </w:rPr>
        <w:t>23</w:t>
      </w:r>
      <w:r w:rsidR="00EE1D81" w:rsidRPr="00CE564B">
        <w:rPr>
          <w:rFonts w:cstheme="minorHAnsi"/>
        </w:rPr>
        <w:t>.</w:t>
      </w:r>
      <w:r w:rsidR="00934373" w:rsidRPr="00CE564B">
        <w:rPr>
          <w:rFonts w:cstheme="minorHAnsi"/>
        </w:rPr>
        <w:t xml:space="preserve"> </w:t>
      </w:r>
      <w:r w:rsidR="00EE1D81" w:rsidRPr="00CE564B">
        <w:rPr>
          <w:rFonts w:cstheme="minorHAnsi"/>
        </w:rPr>
        <w:t>godine</w:t>
      </w:r>
      <w:r w:rsidR="005415AC" w:rsidRPr="00CE564B">
        <w:rPr>
          <w:rFonts w:cstheme="minorHAnsi"/>
        </w:rPr>
        <w:t xml:space="preserve"> iznosi </w:t>
      </w:r>
      <w:r w:rsidR="001C5338">
        <w:rPr>
          <w:rFonts w:cstheme="minorHAnsi"/>
        </w:rPr>
        <w:t>1.032,75 eura</w:t>
      </w:r>
    </w:p>
    <w:p w14:paraId="34904C8D" w14:textId="77777777" w:rsidR="00670A9C" w:rsidRPr="00CE564B" w:rsidRDefault="00670A9C" w:rsidP="003C365D">
      <w:pPr>
        <w:spacing w:line="240" w:lineRule="auto"/>
        <w:rPr>
          <w:rFonts w:cstheme="minorHAnsi"/>
        </w:rPr>
      </w:pPr>
    </w:p>
    <w:p w14:paraId="1ED581DC" w14:textId="57F9F8C7" w:rsidR="00670A9C" w:rsidRPr="00CE564B" w:rsidRDefault="00D23A96" w:rsidP="003C365D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Dospjele</w:t>
      </w:r>
      <w:r w:rsidR="005415AC" w:rsidRPr="00CE564B">
        <w:rPr>
          <w:rFonts w:cstheme="minorHAnsi"/>
          <w:b/>
        </w:rPr>
        <w:t xml:space="preserve"> obveze iznose </w:t>
      </w:r>
      <w:r w:rsidR="00192147">
        <w:rPr>
          <w:rFonts w:cstheme="minorHAnsi"/>
          <w:b/>
        </w:rPr>
        <w:t xml:space="preserve"> </w:t>
      </w:r>
      <w:r w:rsidR="001C5338">
        <w:rPr>
          <w:rFonts w:cstheme="minorHAnsi"/>
          <w:b/>
        </w:rPr>
        <w:t>1.032,75 eura: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BC77AF" w:rsidRPr="00CE564B" w14:paraId="6514B847" w14:textId="77777777" w:rsidTr="00670A9C">
        <w:tc>
          <w:tcPr>
            <w:tcW w:w="2093" w:type="dxa"/>
          </w:tcPr>
          <w:p w14:paraId="45F79734" w14:textId="3C65DB6D" w:rsidR="00BC77AF" w:rsidRDefault="001C5338" w:rsidP="00993D36">
            <w:pPr>
              <w:rPr>
                <w:rFonts w:cstheme="minorHAnsi"/>
              </w:rPr>
            </w:pPr>
            <w:r>
              <w:rPr>
                <w:rFonts w:cstheme="minorHAnsi"/>
              </w:rPr>
              <w:t>966,39 eura</w:t>
            </w:r>
          </w:p>
        </w:tc>
        <w:tc>
          <w:tcPr>
            <w:tcW w:w="7195" w:type="dxa"/>
          </w:tcPr>
          <w:p w14:paraId="46708114" w14:textId="475A4CEE" w:rsidR="00BC77AF" w:rsidRPr="00CE564B" w:rsidRDefault="001C5338" w:rsidP="003C365D">
            <w:pPr>
              <w:rPr>
                <w:rFonts w:cstheme="minorHAnsi"/>
              </w:rPr>
            </w:pPr>
            <w:r>
              <w:rPr>
                <w:rFonts w:cstheme="minorHAnsi"/>
              </w:rPr>
              <w:t>Obveze za zaposlene</w:t>
            </w:r>
          </w:p>
        </w:tc>
      </w:tr>
      <w:tr w:rsidR="001C5338" w:rsidRPr="00CE564B" w14:paraId="73AC2BB9" w14:textId="77777777" w:rsidTr="00670A9C">
        <w:tc>
          <w:tcPr>
            <w:tcW w:w="2093" w:type="dxa"/>
          </w:tcPr>
          <w:p w14:paraId="6E64B47C" w14:textId="62D8C3FF" w:rsidR="001C5338" w:rsidRDefault="001C5338" w:rsidP="00993D36">
            <w:pPr>
              <w:rPr>
                <w:rFonts w:cstheme="minorHAnsi"/>
              </w:rPr>
            </w:pPr>
            <w:r>
              <w:rPr>
                <w:rFonts w:cstheme="minorHAnsi"/>
              </w:rPr>
              <w:t>66,36 eura</w:t>
            </w:r>
          </w:p>
        </w:tc>
        <w:tc>
          <w:tcPr>
            <w:tcW w:w="7195" w:type="dxa"/>
          </w:tcPr>
          <w:p w14:paraId="286CDECD" w14:textId="2E648F43" w:rsidR="001C5338" w:rsidRDefault="001C5338" w:rsidP="003C365D">
            <w:pPr>
              <w:rPr>
                <w:rFonts w:cstheme="minorHAnsi"/>
              </w:rPr>
            </w:pPr>
            <w:r>
              <w:rPr>
                <w:rFonts w:cstheme="minorHAnsi"/>
              </w:rPr>
              <w:t>Obveze za materijalne rashode</w:t>
            </w:r>
          </w:p>
        </w:tc>
      </w:tr>
    </w:tbl>
    <w:p w14:paraId="52B3BD13" w14:textId="77777777" w:rsidR="003C365D" w:rsidRPr="00CE564B" w:rsidRDefault="003C365D" w:rsidP="003C365D">
      <w:pPr>
        <w:spacing w:line="240" w:lineRule="auto"/>
        <w:rPr>
          <w:rFonts w:cstheme="minorHAnsi"/>
        </w:rPr>
      </w:pPr>
    </w:p>
    <w:p w14:paraId="528DDB00" w14:textId="025639E0" w:rsidR="00796329" w:rsidRPr="00192147" w:rsidRDefault="00BC77AF">
      <w:pPr>
        <w:rPr>
          <w:rFonts w:cstheme="minorHAnsi"/>
        </w:rPr>
      </w:pPr>
      <w:r>
        <w:rPr>
          <w:rFonts w:cstheme="minorHAnsi"/>
        </w:rPr>
        <w:t>U Virovitici, 31</w:t>
      </w:r>
      <w:r w:rsidR="000030BD" w:rsidRPr="00CE564B">
        <w:rPr>
          <w:rFonts w:cstheme="minorHAnsi"/>
        </w:rPr>
        <w:t>.</w:t>
      </w:r>
      <w:r w:rsidR="00934373" w:rsidRPr="00CE564B">
        <w:rPr>
          <w:rFonts w:cstheme="minorHAnsi"/>
        </w:rPr>
        <w:t xml:space="preserve"> </w:t>
      </w:r>
      <w:r>
        <w:rPr>
          <w:rFonts w:cstheme="minorHAnsi"/>
        </w:rPr>
        <w:t>prosinca</w:t>
      </w:r>
      <w:r w:rsidR="001C5338">
        <w:rPr>
          <w:rFonts w:cstheme="minorHAnsi"/>
        </w:rPr>
        <w:t xml:space="preserve"> 2023</w:t>
      </w:r>
      <w:r w:rsidR="000030BD" w:rsidRPr="00CE564B">
        <w:rPr>
          <w:rFonts w:cstheme="minorHAnsi"/>
        </w:rPr>
        <w:t>.</w:t>
      </w:r>
      <w:r w:rsidR="00934373" w:rsidRPr="00CE564B">
        <w:rPr>
          <w:rFonts w:cstheme="minorHAnsi"/>
        </w:rPr>
        <w:t xml:space="preserve"> </w:t>
      </w:r>
      <w:r w:rsidR="000030BD" w:rsidRPr="00CE564B">
        <w:rPr>
          <w:rFonts w:cstheme="minorHAnsi"/>
        </w:rPr>
        <w:t>godine</w:t>
      </w:r>
    </w:p>
    <w:p w14:paraId="544D17DB" w14:textId="77777777" w:rsidR="003925D2" w:rsidRDefault="00D4235E" w:rsidP="00D4235E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</w:p>
    <w:p w14:paraId="09A7D9EA" w14:textId="77777777" w:rsidR="003925D2" w:rsidRDefault="003925D2" w:rsidP="00D4235E">
      <w:pPr>
        <w:jc w:val="center"/>
        <w:rPr>
          <w:rFonts w:cstheme="minorHAnsi"/>
        </w:rPr>
      </w:pPr>
    </w:p>
    <w:p w14:paraId="473D9BDD" w14:textId="0AE86A66" w:rsidR="00CE564B" w:rsidRPr="00CE564B" w:rsidRDefault="00D4235E" w:rsidP="0038051E">
      <w:pPr>
        <w:ind w:left="4956" w:firstLine="708"/>
        <w:jc w:val="center"/>
        <w:rPr>
          <w:rFonts w:cstheme="minorHAnsi"/>
        </w:rPr>
      </w:pPr>
      <w:r>
        <w:rPr>
          <w:rFonts w:cstheme="minorHAnsi"/>
        </w:rPr>
        <w:t xml:space="preserve">   </w:t>
      </w:r>
      <w:r w:rsidR="00680609" w:rsidRPr="00CE564B">
        <w:rPr>
          <w:rFonts w:cstheme="minorHAnsi"/>
        </w:rPr>
        <w:t>Zakonski predstavnik</w:t>
      </w:r>
      <w:r w:rsidR="0038051E">
        <w:rPr>
          <w:rFonts w:cstheme="minorHAnsi"/>
        </w:rPr>
        <w:t>:</w:t>
      </w:r>
    </w:p>
    <w:p w14:paraId="21915536" w14:textId="3FB31583" w:rsidR="000030BD" w:rsidRDefault="005415AC" w:rsidP="005415AC">
      <w:pPr>
        <w:jc w:val="center"/>
        <w:rPr>
          <w:rFonts w:cstheme="minorHAnsi"/>
        </w:rPr>
      </w:pPr>
      <w:r w:rsidRPr="00CE564B">
        <w:rPr>
          <w:rFonts w:cstheme="minorHAnsi"/>
        </w:rPr>
        <w:t xml:space="preserve">                                                                                                    </w:t>
      </w:r>
      <w:r w:rsidR="003925D2">
        <w:rPr>
          <w:rFonts w:cstheme="minorHAnsi"/>
        </w:rPr>
        <w:t>Milena Lazić</w:t>
      </w:r>
    </w:p>
    <w:p w14:paraId="1146910A" w14:textId="70D14A4B" w:rsidR="0038051E" w:rsidRPr="00680609" w:rsidRDefault="0038051E" w:rsidP="0038051E">
      <w:pPr>
        <w:jc w:val="right"/>
        <w:rPr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________________________</w:t>
      </w:r>
    </w:p>
    <w:sectPr w:rsidR="0038051E" w:rsidRPr="00680609" w:rsidSect="0064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4FC"/>
    <w:multiLevelType w:val="hybridMultilevel"/>
    <w:tmpl w:val="6BD89DD0"/>
    <w:lvl w:ilvl="0" w:tplc="245892A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F09CA"/>
    <w:multiLevelType w:val="hybridMultilevel"/>
    <w:tmpl w:val="BA2017D2"/>
    <w:lvl w:ilvl="0" w:tplc="AF12C59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A942BB4"/>
    <w:multiLevelType w:val="hybridMultilevel"/>
    <w:tmpl w:val="AFD06A82"/>
    <w:lvl w:ilvl="0" w:tplc="FF2CE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5D"/>
    <w:rsid w:val="000030BD"/>
    <w:rsid w:val="000418A8"/>
    <w:rsid w:val="000A24E3"/>
    <w:rsid w:val="000A3386"/>
    <w:rsid w:val="000D09E3"/>
    <w:rsid w:val="000E1F64"/>
    <w:rsid w:val="000E62F1"/>
    <w:rsid w:val="000E7857"/>
    <w:rsid w:val="001062AE"/>
    <w:rsid w:val="0011152C"/>
    <w:rsid w:val="00142538"/>
    <w:rsid w:val="00183916"/>
    <w:rsid w:val="00186EE4"/>
    <w:rsid w:val="00192147"/>
    <w:rsid w:val="001A20C9"/>
    <w:rsid w:val="001A2D88"/>
    <w:rsid w:val="001A32EE"/>
    <w:rsid w:val="001C5338"/>
    <w:rsid w:val="002007A5"/>
    <w:rsid w:val="002038A8"/>
    <w:rsid w:val="00216FDE"/>
    <w:rsid w:val="002D0789"/>
    <w:rsid w:val="002F72C7"/>
    <w:rsid w:val="00357515"/>
    <w:rsid w:val="00360B37"/>
    <w:rsid w:val="0038051E"/>
    <w:rsid w:val="00385748"/>
    <w:rsid w:val="003925D2"/>
    <w:rsid w:val="003B36CA"/>
    <w:rsid w:val="003C365D"/>
    <w:rsid w:val="00450CDF"/>
    <w:rsid w:val="00483BDD"/>
    <w:rsid w:val="004A1C8C"/>
    <w:rsid w:val="00504E6F"/>
    <w:rsid w:val="005415AC"/>
    <w:rsid w:val="00545D1A"/>
    <w:rsid w:val="00553AB8"/>
    <w:rsid w:val="005C02A4"/>
    <w:rsid w:val="005C54EF"/>
    <w:rsid w:val="005D4A40"/>
    <w:rsid w:val="005F29DF"/>
    <w:rsid w:val="00601C93"/>
    <w:rsid w:val="00640C32"/>
    <w:rsid w:val="00641D19"/>
    <w:rsid w:val="00670A9C"/>
    <w:rsid w:val="00680609"/>
    <w:rsid w:val="00685098"/>
    <w:rsid w:val="006860FB"/>
    <w:rsid w:val="006B034F"/>
    <w:rsid w:val="006B6390"/>
    <w:rsid w:val="007351EF"/>
    <w:rsid w:val="00773B77"/>
    <w:rsid w:val="00775541"/>
    <w:rsid w:val="00796329"/>
    <w:rsid w:val="007A0BBB"/>
    <w:rsid w:val="007A61BF"/>
    <w:rsid w:val="007D4D21"/>
    <w:rsid w:val="007D5333"/>
    <w:rsid w:val="00801FC9"/>
    <w:rsid w:val="008125FD"/>
    <w:rsid w:val="008220D6"/>
    <w:rsid w:val="00825689"/>
    <w:rsid w:val="00861930"/>
    <w:rsid w:val="008806C3"/>
    <w:rsid w:val="00887E7C"/>
    <w:rsid w:val="00897476"/>
    <w:rsid w:val="008A1D2C"/>
    <w:rsid w:val="0091735F"/>
    <w:rsid w:val="00934373"/>
    <w:rsid w:val="0098508C"/>
    <w:rsid w:val="00993668"/>
    <w:rsid w:val="00993D36"/>
    <w:rsid w:val="009A6D81"/>
    <w:rsid w:val="00A27F36"/>
    <w:rsid w:val="00A379F7"/>
    <w:rsid w:val="00A70A90"/>
    <w:rsid w:val="00AA44DD"/>
    <w:rsid w:val="00AC40F8"/>
    <w:rsid w:val="00AE074B"/>
    <w:rsid w:val="00AF106A"/>
    <w:rsid w:val="00B05ED9"/>
    <w:rsid w:val="00B22973"/>
    <w:rsid w:val="00B50449"/>
    <w:rsid w:val="00B97381"/>
    <w:rsid w:val="00BC77AF"/>
    <w:rsid w:val="00BD0599"/>
    <w:rsid w:val="00C0052C"/>
    <w:rsid w:val="00C8090A"/>
    <w:rsid w:val="00CE564B"/>
    <w:rsid w:val="00D23A96"/>
    <w:rsid w:val="00D41D29"/>
    <w:rsid w:val="00D4235E"/>
    <w:rsid w:val="00D44BC7"/>
    <w:rsid w:val="00DF78B0"/>
    <w:rsid w:val="00E31990"/>
    <w:rsid w:val="00E76A06"/>
    <w:rsid w:val="00EB5C08"/>
    <w:rsid w:val="00ED5580"/>
    <w:rsid w:val="00EE1D81"/>
    <w:rsid w:val="00F32938"/>
    <w:rsid w:val="00F467C2"/>
    <w:rsid w:val="00FA093B"/>
    <w:rsid w:val="00FC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C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9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7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9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</dc:creator>
  <cp:lastModifiedBy>Korisnik</cp:lastModifiedBy>
  <cp:revision>2</cp:revision>
  <cp:lastPrinted>2022-01-25T11:37:00Z</cp:lastPrinted>
  <dcterms:created xsi:type="dcterms:W3CDTF">2024-02-13T09:23:00Z</dcterms:created>
  <dcterms:modified xsi:type="dcterms:W3CDTF">2024-02-13T09:23:00Z</dcterms:modified>
</cp:coreProperties>
</file>